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rPr>
        <w:t>报废仪器设备处置公告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ascii="Calibri" w:hAnsi="Calibri" w:cs="Calibri"/>
          <w:i w:val="0"/>
          <w:iCs w:val="0"/>
          <w:caps w:val="0"/>
          <w:color w:val="333333"/>
          <w:spacing w:val="0"/>
          <w:sz w:val="32"/>
          <w:szCs w:val="32"/>
        </w:rPr>
      </w:pPr>
      <w:r>
        <w:rPr>
          <w:rFonts w:ascii="仿宋" w:hAnsi="仿宋" w:eastAsia="仿宋" w:cs="仿宋"/>
          <w:i w:val="0"/>
          <w:iCs w:val="0"/>
          <w:caps w:val="0"/>
          <w:color w:val="000000"/>
          <w:spacing w:val="0"/>
          <w:kern w:val="0"/>
          <w:sz w:val="32"/>
          <w:szCs w:val="32"/>
          <w:lang w:val="en-US" w:eastAsia="zh-CN" w:bidi="ar"/>
        </w:rPr>
        <w:t>经研究决定，我</w:t>
      </w:r>
      <w:r>
        <w:rPr>
          <w:rFonts w:hint="eastAsia" w:ascii="仿宋" w:hAnsi="仿宋" w:eastAsia="仿宋" w:cs="仿宋"/>
          <w:i w:val="0"/>
          <w:iCs w:val="0"/>
          <w:caps w:val="0"/>
          <w:color w:val="000000"/>
          <w:spacing w:val="0"/>
          <w:kern w:val="0"/>
          <w:sz w:val="32"/>
          <w:szCs w:val="32"/>
          <w:lang w:val="en-US" w:eastAsia="zh-CN" w:bidi="ar"/>
        </w:rPr>
        <w:t>院</w:t>
      </w:r>
      <w:r>
        <w:rPr>
          <w:rFonts w:ascii="仿宋" w:hAnsi="仿宋" w:eastAsia="仿宋" w:cs="仿宋"/>
          <w:i w:val="0"/>
          <w:iCs w:val="0"/>
          <w:caps w:val="0"/>
          <w:color w:val="000000"/>
          <w:spacing w:val="0"/>
          <w:kern w:val="0"/>
          <w:sz w:val="32"/>
          <w:szCs w:val="32"/>
          <w:lang w:val="en-US" w:eastAsia="zh-CN" w:bidi="ar"/>
        </w:rPr>
        <w:t>拟处置报废仪器设备一批，欢迎符合资格要求的</w:t>
      </w:r>
      <w:bookmarkStart w:id="0" w:name="_GoBack"/>
      <w:bookmarkEnd w:id="0"/>
      <w:r>
        <w:rPr>
          <w:rFonts w:ascii="仿宋" w:hAnsi="仿宋" w:eastAsia="仿宋" w:cs="仿宋"/>
          <w:i w:val="0"/>
          <w:iCs w:val="0"/>
          <w:caps w:val="0"/>
          <w:color w:val="000000"/>
          <w:spacing w:val="0"/>
          <w:kern w:val="0"/>
          <w:sz w:val="32"/>
          <w:szCs w:val="32"/>
          <w:lang w:val="en-US" w:eastAsia="zh-CN" w:bidi="ar"/>
        </w:rPr>
        <w:t>公司</w:t>
      </w:r>
      <w:r>
        <w:rPr>
          <w:rFonts w:hint="eastAsia" w:ascii="仿宋" w:hAnsi="仿宋" w:eastAsia="仿宋" w:cs="仿宋"/>
          <w:i w:val="0"/>
          <w:iCs w:val="0"/>
          <w:caps w:val="0"/>
          <w:color w:val="000000"/>
          <w:spacing w:val="0"/>
          <w:kern w:val="0"/>
          <w:sz w:val="32"/>
          <w:szCs w:val="32"/>
          <w:lang w:val="en-US" w:eastAsia="zh-CN" w:bidi="ar"/>
        </w:rPr>
        <w:t>书面报价</w:t>
      </w:r>
      <w:r>
        <w:rPr>
          <w:rFonts w:ascii="仿宋" w:hAnsi="仿宋" w:eastAsia="仿宋" w:cs="仿宋"/>
          <w:i w:val="0"/>
          <w:iCs w:val="0"/>
          <w:caps w:val="0"/>
          <w:color w:val="000000"/>
          <w:spacing w:val="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jc w:val="left"/>
        <w:textAlignment w:val="auto"/>
        <w:rPr>
          <w:rFonts w:hint="default" w:ascii="Calibri" w:hAnsi="Calibri" w:cs="Calibri"/>
          <w:i w:val="0"/>
          <w:iCs w:val="0"/>
          <w:caps w:val="0"/>
          <w:color w:val="333333"/>
          <w:spacing w:val="0"/>
          <w:sz w:val="32"/>
          <w:szCs w:val="32"/>
        </w:rPr>
      </w:pPr>
      <w:r>
        <w:rPr>
          <w:rStyle w:val="5"/>
          <w:rFonts w:hint="eastAsia" w:ascii="仿宋" w:hAnsi="仿宋" w:eastAsia="仿宋" w:cs="仿宋"/>
          <w:b/>
          <w:bCs/>
          <w:i w:val="0"/>
          <w:iCs w:val="0"/>
          <w:caps w:val="0"/>
          <w:color w:val="000000"/>
          <w:spacing w:val="0"/>
          <w:kern w:val="0"/>
          <w:sz w:val="32"/>
          <w:szCs w:val="32"/>
          <w:shd w:val="clear" w:fill="FFFFFF"/>
          <w:lang w:val="en-US" w:eastAsia="zh-CN" w:bidi="ar"/>
        </w:rPr>
        <w:t>一、资格条件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default" w:ascii="Calibri" w:hAnsi="Calibri" w:cs="Calibri"/>
          <w:i w:val="0"/>
          <w:iCs w:val="0"/>
          <w:caps w:val="0"/>
          <w:color w:val="333333"/>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1.报价公司必须是独立法人，具有独立承担民事责任的能力；有良好的社会信誉；近三年内无违法、违纪记录。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default" w:ascii="Calibri" w:hAnsi="Calibri" w:cs="Calibri"/>
          <w:i w:val="0"/>
          <w:iCs w:val="0"/>
          <w:caps w:val="0"/>
          <w:color w:val="333333"/>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2.报价公司必须具有报废仪器设备回收处理相关资质和报废仪器设备回收处理能力。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default" w:ascii="Calibri" w:hAnsi="Calibri" w:cs="Calibri"/>
          <w:i w:val="0"/>
          <w:iCs w:val="0"/>
          <w:caps w:val="0"/>
          <w:color w:val="333333"/>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3.不符合上述所有条件者不具备报价资格。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2"/>
        <w:jc w:val="left"/>
        <w:textAlignment w:val="auto"/>
        <w:rPr>
          <w:rFonts w:hint="default" w:ascii="Calibri" w:hAnsi="Calibri" w:cs="Calibri"/>
          <w:i w:val="0"/>
          <w:iCs w:val="0"/>
          <w:caps w:val="0"/>
          <w:color w:val="333333"/>
          <w:spacing w:val="0"/>
          <w:sz w:val="32"/>
          <w:szCs w:val="32"/>
        </w:rPr>
      </w:pPr>
      <w:r>
        <w:rPr>
          <w:rStyle w:val="5"/>
          <w:rFonts w:hint="eastAsia" w:ascii="仿宋" w:hAnsi="仿宋" w:eastAsia="仿宋" w:cs="仿宋"/>
          <w:b/>
          <w:bCs/>
          <w:i w:val="0"/>
          <w:iCs w:val="0"/>
          <w:caps w:val="0"/>
          <w:color w:val="000000"/>
          <w:spacing w:val="0"/>
          <w:kern w:val="0"/>
          <w:sz w:val="32"/>
          <w:szCs w:val="32"/>
          <w:shd w:val="clear" w:fill="FFFFFF"/>
          <w:lang w:val="en-US" w:eastAsia="zh-CN" w:bidi="ar"/>
        </w:rPr>
        <w:t>二、报名要求及安排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default" w:ascii="Calibri" w:hAnsi="Calibri" w:cs="Calibri"/>
          <w:i w:val="0"/>
          <w:iCs w:val="0"/>
          <w:caps w:val="0"/>
          <w:color w:val="333333"/>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1.报名所需材料：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default" w:ascii="Calibri" w:hAnsi="Calibri" w:cs="Calibri"/>
          <w:i w:val="0"/>
          <w:iCs w:val="0"/>
          <w:caps w:val="0"/>
          <w:color w:val="333333"/>
          <w:spacing w:val="0"/>
          <w:sz w:val="32"/>
          <w:szCs w:val="32"/>
        </w:rPr>
      </w:pPr>
      <w:r>
        <w:rPr>
          <w:rFonts w:hint="eastAsia" w:ascii="仿宋" w:hAnsi="仿宋" w:eastAsia="仿宋" w:cs="仿宋"/>
          <w:i w:val="0"/>
          <w:iCs w:val="0"/>
          <w:caps w:val="0"/>
          <w:color w:val="000000"/>
          <w:spacing w:val="0"/>
          <w:kern w:val="0"/>
          <w:sz w:val="32"/>
          <w:szCs w:val="32"/>
          <w:lang w:val="en-US" w:eastAsia="zh-CN" w:bidi="ar"/>
        </w:rPr>
        <w:t>（1）《市特检院报废仪器设备回收报价表》（见附件）；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default" w:ascii="Calibri" w:hAnsi="Calibri" w:cs="Calibri"/>
          <w:i w:val="0"/>
          <w:iCs w:val="0"/>
          <w:caps w:val="0"/>
          <w:color w:val="333333"/>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（2）报价公司有效营业执照。公司经营范围应包含：废旧物资回收、废旧电器电子产品、废旧金属回收、报废仪器设备处置等；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default" w:ascii="Calibri" w:hAnsi="Calibri" w:cs="Calibri"/>
          <w:i w:val="0"/>
          <w:iCs w:val="0"/>
          <w:caps w:val="0"/>
          <w:color w:val="333333"/>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（3）具备相关部门颁发的《再生资源回收经营备案登记证》《废弃电器电子产品处理资格证书》等相关资质证明；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default" w:ascii="Calibri" w:hAnsi="Calibri" w:cs="Calibri"/>
          <w:i w:val="0"/>
          <w:iCs w:val="0"/>
          <w:caps w:val="0"/>
          <w:color w:val="333333"/>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（4）上述所有资质证明必须为同一法定代表人。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default" w:ascii="Calibri" w:hAnsi="Calibri" w:cs="Calibri"/>
          <w:i w:val="0"/>
          <w:iCs w:val="0"/>
          <w:caps w:val="0"/>
          <w:color w:val="333333"/>
          <w:spacing w:val="0"/>
          <w:sz w:val="32"/>
          <w:szCs w:val="32"/>
          <w:lang w:val="en-US"/>
        </w:rPr>
      </w:pPr>
      <w:r>
        <w:rPr>
          <w:rFonts w:hint="eastAsia" w:ascii="仿宋" w:hAnsi="仿宋" w:eastAsia="仿宋" w:cs="仿宋"/>
          <w:i w:val="0"/>
          <w:iCs w:val="0"/>
          <w:caps w:val="0"/>
          <w:color w:val="000000"/>
          <w:spacing w:val="0"/>
          <w:kern w:val="0"/>
          <w:sz w:val="32"/>
          <w:szCs w:val="32"/>
          <w:shd w:val="clear" w:fill="FFFFFF"/>
          <w:lang w:val="en-US" w:eastAsia="zh-CN" w:bidi="ar"/>
        </w:rPr>
        <w:t>2.报价资料递交方式：疫情期间，</w:t>
      </w:r>
      <w:r>
        <w:rPr>
          <w:rFonts w:hint="default" w:ascii="Calibri" w:hAnsi="Calibri" w:cs="Calibri" w:eastAsiaTheme="minorEastAsia"/>
          <w:i w:val="0"/>
          <w:iCs w:val="0"/>
          <w:caps w:val="0"/>
          <w:color w:val="333333"/>
          <w:spacing w:val="0"/>
          <w:kern w:val="0"/>
          <w:sz w:val="32"/>
          <w:szCs w:val="32"/>
          <w:u w:val="none"/>
          <w:shd w:val="clear" w:fill="FFFFFF"/>
          <w:lang w:val="en-US" w:eastAsia="zh-CN" w:bidi="ar"/>
        </w:rPr>
        <w:fldChar w:fldCharType="begin"/>
      </w:r>
      <w:r>
        <w:rPr>
          <w:rFonts w:hint="default" w:ascii="Calibri" w:hAnsi="Calibri" w:cs="Calibri" w:eastAsiaTheme="minorEastAsia"/>
          <w:i w:val="0"/>
          <w:iCs w:val="0"/>
          <w:caps w:val="0"/>
          <w:color w:val="333333"/>
          <w:spacing w:val="0"/>
          <w:kern w:val="0"/>
          <w:sz w:val="32"/>
          <w:szCs w:val="32"/>
          <w:u w:val="none"/>
          <w:shd w:val="clear" w:fill="FFFFFF"/>
          <w:lang w:val="en-US" w:eastAsia="zh-CN" w:bidi="ar"/>
        </w:rPr>
        <w:instrText xml:space="preserve"> HYPERLINK "mailto:%E7%94%B1%E7%AB%9E%E4%BB%B7%E5%85%AC%E5%8F%B8%E5%B0%86%E6%89%80%E9%9C%80%E8%B5%84%E6%96%99%E5%8E%9F%E4%BB%B6%E7%9A%84%E6%89%AB%E6%8F%8F%E4%BB%B6%E5%8F%91%E9%80%81%E8%87%B3%E7%94%B5%E5%AD%90%E9%82%AE%E7%AE%B1scusbc@163.com" </w:instrText>
      </w:r>
      <w:r>
        <w:rPr>
          <w:rFonts w:hint="default" w:ascii="Calibri" w:hAnsi="Calibri" w:cs="Calibri" w:eastAsiaTheme="minorEastAsia"/>
          <w:i w:val="0"/>
          <w:iCs w:val="0"/>
          <w:caps w:val="0"/>
          <w:color w:val="333333"/>
          <w:spacing w:val="0"/>
          <w:kern w:val="0"/>
          <w:sz w:val="32"/>
          <w:szCs w:val="32"/>
          <w:u w:val="none"/>
          <w:shd w:val="clear" w:fill="FFFFFF"/>
          <w:lang w:val="en-US" w:eastAsia="zh-CN" w:bidi="ar"/>
        </w:rPr>
        <w:fldChar w:fldCharType="separate"/>
      </w:r>
      <w:r>
        <w:rPr>
          <w:rStyle w:val="6"/>
          <w:rFonts w:hint="eastAsia" w:ascii="仿宋" w:hAnsi="仿宋" w:eastAsia="仿宋" w:cs="仿宋"/>
          <w:i w:val="0"/>
          <w:iCs w:val="0"/>
          <w:caps w:val="0"/>
          <w:color w:val="000000"/>
          <w:spacing w:val="0"/>
          <w:sz w:val="32"/>
          <w:szCs w:val="32"/>
          <w:u w:val="none"/>
          <w:shd w:val="clear" w:fill="FFFFFF"/>
        </w:rPr>
        <w:t>由</w:t>
      </w:r>
      <w:r>
        <w:rPr>
          <w:rStyle w:val="6"/>
          <w:rFonts w:hint="eastAsia" w:ascii="仿宋" w:hAnsi="仿宋" w:eastAsia="仿宋" w:cs="仿宋"/>
          <w:i w:val="0"/>
          <w:iCs w:val="0"/>
          <w:caps w:val="0"/>
          <w:color w:val="000000"/>
          <w:spacing w:val="0"/>
          <w:sz w:val="32"/>
          <w:szCs w:val="32"/>
          <w:u w:val="none"/>
          <w:shd w:val="clear" w:fill="FFFFFF"/>
          <w:lang w:eastAsia="zh-CN"/>
        </w:rPr>
        <w:t>报</w:t>
      </w:r>
      <w:r>
        <w:rPr>
          <w:rStyle w:val="6"/>
          <w:rFonts w:hint="eastAsia" w:ascii="仿宋" w:hAnsi="仿宋" w:eastAsia="仿宋" w:cs="仿宋"/>
          <w:i w:val="0"/>
          <w:iCs w:val="0"/>
          <w:caps w:val="0"/>
          <w:color w:val="000000"/>
          <w:spacing w:val="0"/>
          <w:sz w:val="32"/>
          <w:szCs w:val="32"/>
          <w:u w:val="none"/>
          <w:shd w:val="clear" w:fill="FFFFFF"/>
        </w:rPr>
        <w:t>价公司将所需资料原件的扫描件发送至电子邮箱</w:t>
      </w:r>
      <w:r>
        <w:rPr>
          <w:rStyle w:val="6"/>
          <w:rFonts w:hint="eastAsia" w:ascii="仿宋" w:hAnsi="仿宋" w:eastAsia="仿宋" w:cs="仿宋"/>
          <w:i w:val="0"/>
          <w:iCs w:val="0"/>
          <w:caps w:val="0"/>
          <w:color w:val="000000"/>
          <w:spacing w:val="0"/>
          <w:sz w:val="32"/>
          <w:szCs w:val="32"/>
          <w:u w:val="none"/>
          <w:shd w:val="clear" w:fill="FFFFFF"/>
          <w:lang w:val="en-US" w:eastAsia="zh-CN"/>
        </w:rPr>
        <w:t>sxtjrs2012</w:t>
      </w:r>
      <w:r>
        <w:rPr>
          <w:rStyle w:val="6"/>
          <w:rFonts w:hint="eastAsia" w:ascii="仿宋" w:hAnsi="仿宋" w:eastAsia="仿宋" w:cs="仿宋"/>
          <w:i w:val="0"/>
          <w:iCs w:val="0"/>
          <w:caps w:val="0"/>
          <w:color w:val="000000"/>
          <w:spacing w:val="0"/>
          <w:sz w:val="32"/>
          <w:szCs w:val="32"/>
          <w:u w:val="none"/>
          <w:shd w:val="clear" w:fill="FFFFFF"/>
        </w:rPr>
        <w:t>@163.com</w:t>
      </w:r>
      <w:r>
        <w:rPr>
          <w:rFonts w:hint="default" w:ascii="Calibri" w:hAnsi="Calibri" w:cs="Calibri" w:eastAsiaTheme="minorEastAsia"/>
          <w:i w:val="0"/>
          <w:iCs w:val="0"/>
          <w:caps w:val="0"/>
          <w:color w:val="333333"/>
          <w:spacing w:val="0"/>
          <w:kern w:val="0"/>
          <w:sz w:val="32"/>
          <w:szCs w:val="32"/>
          <w:u w:val="none"/>
          <w:shd w:val="clear" w:fill="FFFFFF"/>
          <w:lang w:val="en-US" w:eastAsia="zh-CN" w:bidi="ar"/>
        </w:rPr>
        <w:fldChar w:fldCharType="end"/>
      </w:r>
      <w:r>
        <w:rPr>
          <w:rFonts w:hint="eastAsia" w:ascii="仿宋" w:hAnsi="仿宋" w:eastAsia="仿宋" w:cs="仿宋"/>
          <w:i w:val="0"/>
          <w:iCs w:val="0"/>
          <w:caps w:val="0"/>
          <w:color w:val="000000"/>
          <w:spacing w:val="0"/>
          <w:kern w:val="0"/>
          <w:sz w:val="32"/>
          <w:szCs w:val="32"/>
          <w:shd w:val="clear" w:fill="FFFFFF"/>
          <w:lang w:val="en-US" w:eastAsia="zh-CN" w:bidi="ar"/>
        </w:rPr>
        <w:t>。联系人：陈央波；联系电话：0575-88132708.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default" w:ascii="Calibri" w:hAnsi="Calibri" w:cs="Calibri"/>
          <w:i w:val="0"/>
          <w:iCs w:val="0"/>
          <w:caps w:val="0"/>
          <w:color w:val="333333"/>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3.报价资料递交时间：即日起至2022年3月15日17：00止，过时不再受理。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default" w:ascii="Calibri" w:hAnsi="Calibri" w:cs="Calibri"/>
          <w:i w:val="0"/>
          <w:iCs w:val="0"/>
          <w:caps w:val="0"/>
          <w:color w:val="333333"/>
          <w:spacing w:val="0"/>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4.未按要求递交上述所有资料者不具备参与报价资格。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default" w:ascii="Calibri" w:hAnsi="Calibri" w:cs="Calibri"/>
          <w:i w:val="0"/>
          <w:iCs w:val="0"/>
          <w:caps w:val="0"/>
          <w:color w:val="333333"/>
          <w:spacing w:val="0"/>
          <w:sz w:val="32"/>
          <w:szCs w:val="32"/>
          <w:lang w:val="en-US"/>
        </w:rPr>
      </w:pPr>
      <w:r>
        <w:rPr>
          <w:rFonts w:hint="eastAsia" w:ascii="仿宋" w:hAnsi="仿宋" w:eastAsia="仿宋" w:cs="仿宋"/>
          <w:i w:val="0"/>
          <w:iCs w:val="0"/>
          <w:caps w:val="0"/>
          <w:color w:val="000000"/>
          <w:spacing w:val="0"/>
          <w:kern w:val="0"/>
          <w:sz w:val="32"/>
          <w:szCs w:val="32"/>
          <w:shd w:val="clear" w:fill="FFFFFF"/>
          <w:lang w:val="en-US" w:eastAsia="zh-CN" w:bidi="ar"/>
        </w:rPr>
        <w:t>5.公告期间有意向公司可至现场查看设备情况。地址：绍兴市越城区斗门街道世纪东街17号。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eastAsia" w:ascii="仿宋" w:hAnsi="仿宋" w:eastAsia="仿宋" w:cs="仿宋"/>
          <w:i w:val="0"/>
          <w:iCs w:val="0"/>
          <w:caps w:val="0"/>
          <w:color w:val="000000"/>
          <w:spacing w:val="0"/>
          <w:kern w:val="0"/>
          <w:sz w:val="32"/>
          <w:szCs w:val="32"/>
          <w:lang w:val="en-US" w:eastAsia="zh-CN" w:bidi="ar"/>
        </w:rPr>
      </w:pPr>
      <w:r>
        <w:rPr>
          <w:rStyle w:val="5"/>
          <w:rFonts w:hint="eastAsia" w:ascii="仿宋" w:hAnsi="仿宋" w:eastAsia="仿宋" w:cs="仿宋"/>
          <w:b/>
          <w:bCs/>
          <w:i w:val="0"/>
          <w:iCs w:val="0"/>
          <w:caps w:val="0"/>
          <w:color w:val="000000"/>
          <w:spacing w:val="0"/>
          <w:kern w:val="0"/>
          <w:sz w:val="32"/>
          <w:szCs w:val="32"/>
          <w:lang w:val="en-US" w:eastAsia="zh-CN" w:bidi="ar"/>
        </w:rPr>
        <w:t>三、竞价规则：</w:t>
      </w:r>
      <w:r>
        <w:rPr>
          <w:rFonts w:hint="eastAsia" w:ascii="仿宋" w:hAnsi="仿宋" w:eastAsia="仿宋" w:cs="仿宋"/>
          <w:i w:val="0"/>
          <w:iCs w:val="0"/>
          <w:caps w:val="0"/>
          <w:color w:val="000000"/>
          <w:spacing w:val="0"/>
          <w:kern w:val="0"/>
          <w:sz w:val="32"/>
          <w:szCs w:val="32"/>
          <w:lang w:val="en-US" w:eastAsia="zh-CN" w:bidi="ar"/>
        </w:rPr>
        <w:t>书面最高报价公司确定为最终回收成交公司，报价结果网上公示。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eastAsia" w:ascii="仿宋" w:hAnsi="仿宋" w:eastAsia="仿宋" w:cs="仿宋"/>
          <w:i w:val="0"/>
          <w:iCs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附件：</w:t>
      </w:r>
      <w:r>
        <w:rPr>
          <w:rFonts w:hint="eastAsia" w:ascii="仿宋" w:hAnsi="仿宋" w:eastAsia="仿宋" w:cs="仿宋"/>
          <w:i w:val="0"/>
          <w:iCs w:val="0"/>
          <w:caps w:val="0"/>
          <w:color w:val="000000"/>
          <w:spacing w:val="0"/>
          <w:kern w:val="0"/>
          <w:sz w:val="32"/>
          <w:szCs w:val="32"/>
          <w:lang w:val="en-US" w:eastAsia="zh-CN" w:bidi="ar"/>
        </w:rPr>
        <w:t>市特检院报废仪器设备回收报价表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eastAsia" w:ascii="仿宋" w:hAnsi="仿宋" w:eastAsia="仿宋" w:cs="仿宋"/>
          <w:i w:val="0"/>
          <w:iCs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1171" w:firstLineChars="366"/>
        <w:jc w:val="left"/>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 xml:space="preserve">                     绍兴市特种设备检测院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1171" w:firstLineChars="366"/>
        <w:jc w:val="left"/>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 xml:space="preserve">                         2022年3月8日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024" w:firstLineChars="366"/>
        <w:jc w:val="left"/>
        <w:rPr>
          <w:rFonts w:hint="eastAsia" w:ascii="仿宋" w:hAnsi="仿宋" w:eastAsia="仿宋" w:cs="仿宋"/>
          <w:i w:val="0"/>
          <w:iCs w:val="0"/>
          <w:caps w:val="0"/>
          <w:color w:val="000000"/>
          <w:spacing w:val="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024" w:firstLineChars="366"/>
        <w:jc w:val="left"/>
        <w:rPr>
          <w:rFonts w:hint="eastAsia" w:ascii="仿宋" w:hAnsi="仿宋" w:eastAsia="仿宋" w:cs="仿宋"/>
          <w:i w:val="0"/>
          <w:iCs w:val="0"/>
          <w:caps w:val="0"/>
          <w:color w:val="000000"/>
          <w:spacing w:val="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024" w:firstLineChars="366"/>
        <w:jc w:val="left"/>
        <w:rPr>
          <w:rFonts w:hint="eastAsia" w:ascii="仿宋" w:hAnsi="仿宋" w:eastAsia="仿宋" w:cs="仿宋"/>
          <w:i w:val="0"/>
          <w:iCs w:val="0"/>
          <w:caps w:val="0"/>
          <w:color w:val="000000"/>
          <w:spacing w:val="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i w:val="0"/>
          <w:iCs w:val="0"/>
          <w:caps w:val="0"/>
          <w:color w:val="000000"/>
          <w:spacing w:val="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i w:val="0"/>
          <w:iCs w:val="0"/>
          <w:caps w:val="0"/>
          <w:color w:val="000000"/>
          <w:spacing w:val="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i w:val="0"/>
          <w:iCs w:val="0"/>
          <w:caps w:val="0"/>
          <w:color w:val="000000"/>
          <w:spacing w:val="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i w:val="0"/>
          <w:iCs w:val="0"/>
          <w:caps w:val="0"/>
          <w:color w:val="000000"/>
          <w:spacing w:val="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i w:val="0"/>
          <w:iCs w:val="0"/>
          <w:caps w:val="0"/>
          <w:color w:val="000000"/>
          <w:spacing w:val="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i w:val="0"/>
          <w:iCs w:val="0"/>
          <w:caps w:val="0"/>
          <w:color w:val="000000"/>
          <w:spacing w:val="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i w:val="0"/>
          <w:iCs w:val="0"/>
          <w:caps w:val="0"/>
          <w:color w:val="000000"/>
          <w:spacing w:val="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i w:val="0"/>
          <w:iCs w:val="0"/>
          <w:caps w:val="0"/>
          <w:color w:val="000000"/>
          <w:spacing w:val="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i w:val="0"/>
          <w:iCs w:val="0"/>
          <w:caps w:val="0"/>
          <w:color w:val="000000"/>
          <w:spacing w:val="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i w:val="0"/>
          <w:iCs w:val="0"/>
          <w:caps w:val="0"/>
          <w:color w:val="000000"/>
          <w:spacing w:val="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i w:val="0"/>
          <w:iCs w:val="0"/>
          <w:caps w:val="0"/>
          <w:color w:val="000000"/>
          <w:spacing w:val="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i w:val="0"/>
          <w:iCs w:val="0"/>
          <w:caps w:val="0"/>
          <w:color w:val="000000"/>
          <w:spacing w:val="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i w:val="0"/>
          <w:iCs w:val="0"/>
          <w:caps w:val="0"/>
          <w:color w:val="000000"/>
          <w:spacing w:val="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lang w:val="en-US" w:eastAsia="zh-CN" w:bidi="ar"/>
        </w:rPr>
        <w:t>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eastAsia" w:ascii="新宋体" w:hAnsi="新宋体" w:eastAsia="新宋体" w:cs="新宋体"/>
          <w:b/>
          <w:bCs/>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28"/>
          <w:szCs w:val="28"/>
          <w:lang w:val="en-US" w:eastAsia="zh-CN" w:bidi="ar"/>
        </w:rPr>
        <w:t xml:space="preserve">             </w:t>
      </w:r>
      <w:r>
        <w:rPr>
          <w:rFonts w:hint="eastAsia" w:ascii="新宋体" w:hAnsi="新宋体" w:eastAsia="新宋体" w:cs="新宋体"/>
          <w:b/>
          <w:bCs/>
          <w:i w:val="0"/>
          <w:iCs w:val="0"/>
          <w:caps w:val="0"/>
          <w:color w:val="000000"/>
          <w:spacing w:val="0"/>
          <w:kern w:val="0"/>
          <w:sz w:val="32"/>
          <w:szCs w:val="32"/>
          <w:lang w:val="en-US" w:eastAsia="zh-CN" w:bidi="ar"/>
        </w:rPr>
        <w:t>市特检院报废仪器设备回收报价表</w:t>
      </w:r>
    </w:p>
    <w:tbl>
      <w:tblPr>
        <w:tblStyle w:val="3"/>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546"/>
        <w:gridCol w:w="1584"/>
        <w:gridCol w:w="1098"/>
        <w:gridCol w:w="1162"/>
        <w:gridCol w:w="1163"/>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序号</w:t>
            </w:r>
          </w:p>
        </w:tc>
        <w:tc>
          <w:tcPr>
            <w:tcW w:w="1546" w:type="dxa"/>
            <w:noWrap w:val="0"/>
            <w:vAlign w:val="center"/>
          </w:tcPr>
          <w:p>
            <w:pPr>
              <w:widowControl/>
              <w:spacing w:line="360" w:lineRule="exact"/>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设备名称</w:t>
            </w:r>
          </w:p>
        </w:tc>
        <w:tc>
          <w:tcPr>
            <w:tcW w:w="1584" w:type="dxa"/>
            <w:noWrap w:val="0"/>
            <w:vAlign w:val="center"/>
          </w:tcPr>
          <w:p>
            <w:pPr>
              <w:widowControl/>
              <w:spacing w:line="360" w:lineRule="exact"/>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采购日期</w:t>
            </w:r>
          </w:p>
        </w:tc>
        <w:tc>
          <w:tcPr>
            <w:tcW w:w="1098" w:type="dxa"/>
            <w:noWrap w:val="0"/>
            <w:vAlign w:val="center"/>
          </w:tcPr>
          <w:p>
            <w:pPr>
              <w:widowControl/>
              <w:spacing w:line="360" w:lineRule="exact"/>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型号</w:t>
            </w:r>
          </w:p>
        </w:tc>
        <w:tc>
          <w:tcPr>
            <w:tcW w:w="1162" w:type="dxa"/>
            <w:noWrap w:val="0"/>
            <w:vAlign w:val="center"/>
          </w:tcPr>
          <w:p>
            <w:pPr>
              <w:widowControl/>
              <w:spacing w:line="360" w:lineRule="exact"/>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数量</w:t>
            </w:r>
          </w:p>
        </w:tc>
        <w:tc>
          <w:tcPr>
            <w:tcW w:w="1163" w:type="dxa"/>
            <w:noWrap w:val="0"/>
            <w:vAlign w:val="center"/>
          </w:tcPr>
          <w:p>
            <w:pPr>
              <w:widowControl/>
              <w:spacing w:line="360" w:lineRule="exact"/>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原值（元）</w:t>
            </w:r>
          </w:p>
        </w:tc>
        <w:tc>
          <w:tcPr>
            <w:tcW w:w="1551" w:type="dxa"/>
            <w:noWrap w:val="0"/>
            <w:vAlign w:val="center"/>
          </w:tcPr>
          <w:p>
            <w:pPr>
              <w:widowControl/>
              <w:spacing w:line="360" w:lineRule="exact"/>
              <w:jc w:val="center"/>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回收价格（元）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安全阀校验台</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2000/3/31</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SAT-QG</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16660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液压升降平台</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2010/8/10</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SJY0.3-9</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18000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2005/6/14</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TT100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1920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2005/6/14</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TT100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1920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2005/6/14</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TT100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1920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2005/6/14</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TT100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1920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7</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2005/6/14</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TT100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1920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8</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2005/6/14</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TT100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1920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9</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2006/7/2</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2400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10</w:t>
            </w:r>
          </w:p>
        </w:tc>
        <w:tc>
          <w:tcPr>
            <w:tcW w:w="1546" w:type="dxa"/>
            <w:noWrap w:val="0"/>
            <w:vAlign w:val="center"/>
          </w:tcPr>
          <w:p>
            <w:pPr>
              <w:widowControl/>
              <w:spacing w:line="36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2006/7/2</w:t>
            </w:r>
          </w:p>
        </w:tc>
        <w:tc>
          <w:tcPr>
            <w:tcW w:w="1098" w:type="dxa"/>
            <w:noWrap w:val="0"/>
            <w:vAlign w:val="center"/>
          </w:tcPr>
          <w:p>
            <w:pPr>
              <w:widowControl/>
              <w:spacing w:line="36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TT130</w:t>
            </w:r>
          </w:p>
        </w:tc>
        <w:tc>
          <w:tcPr>
            <w:tcW w:w="1162" w:type="dxa"/>
            <w:noWrap w:val="0"/>
            <w:vAlign w:val="center"/>
          </w:tcPr>
          <w:p>
            <w:pPr>
              <w:widowControl/>
              <w:spacing w:line="36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2400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11</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2006/7/2</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2400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12</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2006/7/2</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2400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13</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2006/7/2</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2400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14</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default" w:ascii="宋体" w:hAnsi="宋体" w:eastAsia="宋体" w:cs="宋体"/>
                <w:kern w:val="0"/>
                <w:szCs w:val="21"/>
                <w:lang w:val="en-US"/>
              </w:rPr>
            </w:pPr>
            <w:r>
              <w:rPr>
                <w:rFonts w:hint="eastAsia" w:ascii="宋体" w:hAnsi="宋体" w:eastAsia="宋体" w:cs="宋体"/>
                <w:kern w:val="0"/>
                <w:szCs w:val="21"/>
                <w:lang w:val="en-US" w:eastAsia="zh-CN"/>
              </w:rPr>
              <w:t>2006/7/20</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TT100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15</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2006/7/20</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TT100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16</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2006/7/20</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TT100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17</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2006/7/20</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TT100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18</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2010/9/8</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TT130A</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19</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2010/9/8</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TT130A</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20</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2010/9/8</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TT130A</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21</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2010/9/8</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TT130A</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22</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2010/9/8</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TT130A</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23</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2010/9/8</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TT130A</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24</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2010/9/8</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TT130A</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25</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2011/7/27</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3000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26</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2011/7/27</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3000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27</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2011/7/27</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3000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28</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2011/7/27</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3000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29</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2011/11/15</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2900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30</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2011/12/23</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2900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31</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2011/12/23</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2900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32</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2011/12/23</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2900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33</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2011/12/23</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2900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34</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2011/12/23</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2900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35</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2011/12/23</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2900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36</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2011/11/15</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2900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37</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2011/11/15</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2900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38</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2011/11/15</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2900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39</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2011/11/15</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TT130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2900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40</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2013/9/6</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TT100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2350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41</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2013/9/6</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TT100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2350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42</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2013/9/6</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TT100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2350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43</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2014/11/28</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DC-2000C</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2950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44</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2014/11/28</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DC-2000C</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2950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45</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超声波测厚仪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2014/11/28</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DC-2000C</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2950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46</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2015/12/11</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SW7</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3600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47</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2015/12/11</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SW7</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3600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48</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2015/12/11</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SW7</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3600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49</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2016/12/20</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LK390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1800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50</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2016/12/20</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LK390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1800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51</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2016/12/20</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LK390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1800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52</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2016/12/20</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LK390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1800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53</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2016/12/20</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LK390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1800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54</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2016/12/20</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LK390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1800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55</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2016/12/20</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LK390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1800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56</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2016/12/20</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LK390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1800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57</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2016/12/20</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LK390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1800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58</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2016/12/20</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LK390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1800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59</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2016/12/20</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LK390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1800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60</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2016/12/20</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LK390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1800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noWrap w:val="0"/>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61</w:t>
            </w:r>
          </w:p>
        </w:tc>
        <w:tc>
          <w:tcPr>
            <w:tcW w:w="1546"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测厚仪</w:t>
            </w:r>
          </w:p>
        </w:tc>
        <w:tc>
          <w:tcPr>
            <w:tcW w:w="1584"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2016/12/20</w:t>
            </w:r>
          </w:p>
        </w:tc>
        <w:tc>
          <w:tcPr>
            <w:tcW w:w="1098"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LK390</w:t>
            </w:r>
          </w:p>
        </w:tc>
        <w:tc>
          <w:tcPr>
            <w:tcW w:w="1162"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w:t>
            </w:r>
          </w:p>
        </w:tc>
        <w:tc>
          <w:tcPr>
            <w:tcW w:w="1163" w:type="dxa"/>
            <w:noWrap w:val="0"/>
            <w:vAlign w:val="center"/>
          </w:tcPr>
          <w:p>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lang w:val="en-US" w:eastAsia="zh-CN"/>
              </w:rPr>
              <w:t>1800</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2" w:type="dxa"/>
            <w:gridSpan w:val="6"/>
            <w:noWrap w:val="0"/>
            <w:vAlign w:val="center"/>
          </w:tcPr>
          <w:p>
            <w:pPr>
              <w:widowControl/>
              <w:spacing w:line="36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合计</w:t>
            </w:r>
          </w:p>
        </w:tc>
        <w:tc>
          <w:tcPr>
            <w:tcW w:w="1551" w:type="dxa"/>
            <w:noWrap w:val="0"/>
            <w:vAlign w:val="center"/>
          </w:tcPr>
          <w:p>
            <w:pPr>
              <w:widowControl/>
              <w:spacing w:line="360" w:lineRule="exact"/>
              <w:jc w:val="center"/>
              <w:rPr>
                <w:rFonts w:hint="eastAsia" w:ascii="宋体" w:hAnsi="宋体" w:eastAsia="宋体" w:cs="宋体"/>
                <w:kern w:val="0"/>
                <w:szCs w:val="21"/>
                <w:lang w:val="en-US" w:eastAsia="zh-CN"/>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default" w:ascii="新宋体" w:hAnsi="新宋体" w:eastAsia="新宋体" w:cs="新宋体"/>
          <w:b/>
          <w:bCs/>
          <w:i w:val="0"/>
          <w:iCs w:val="0"/>
          <w:caps w:val="0"/>
          <w:color w:val="000000"/>
          <w:spacing w:val="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D3DDB"/>
    <w:rsid w:val="4DB54A27"/>
    <w:rsid w:val="65AD3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2022-03-08T08:31:00Z</dcterms:created>
  <dc:creator>木叶丸</dc:creator>
  <cp:lastModifiedBy>木叶丸</cp:lastModifiedBy>
  <dcterms:modified xsi:type="dcterms:W3CDTF">2022-03-09T06:25:41Z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BFCA4238A803446998F8AF53308CF24F</vt:lpwstr>
  </property>
</Properties>
</file>