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隶书" w:hAnsi="Arial" w:eastAsia="隶书" w:cs="Arial"/>
          <w:b/>
          <w:spacing w:val="-12"/>
          <w:sz w:val="48"/>
          <w:szCs w:val="48"/>
          <w:lang w:eastAsia="zh-CN"/>
        </w:rPr>
      </w:pPr>
      <w:r>
        <w:rPr>
          <w:rFonts w:hint="eastAsia" w:ascii="隶书" w:hAnsi="Arial" w:eastAsia="隶书" w:cs="Arial"/>
          <w:b/>
          <w:spacing w:val="-12"/>
          <w:sz w:val="48"/>
          <w:szCs w:val="48"/>
        </w:rPr>
        <w:t>绍兴市特种设备检测院</w:t>
      </w:r>
      <w:r>
        <w:rPr>
          <w:rFonts w:hint="eastAsia" w:ascii="隶书" w:hAnsi="Arial" w:eastAsia="隶书" w:cs="Arial"/>
          <w:b/>
          <w:spacing w:val="-12"/>
          <w:sz w:val="48"/>
          <w:szCs w:val="48"/>
          <w:lang w:eastAsia="zh-CN"/>
        </w:rPr>
        <w:t>袍江大院</w:t>
      </w:r>
    </w:p>
    <w:p>
      <w:pPr>
        <w:jc w:val="center"/>
        <w:outlineLvl w:val="0"/>
        <w:rPr>
          <w:rFonts w:hint="eastAsia" w:ascii="隶书" w:hAnsi="Arial" w:eastAsia="隶书" w:cs="Arial"/>
          <w:b/>
          <w:spacing w:val="-12"/>
          <w:sz w:val="48"/>
          <w:szCs w:val="48"/>
          <w:lang w:val="en-US" w:eastAsia="zh-CN"/>
        </w:rPr>
      </w:pPr>
      <w:r>
        <w:rPr>
          <w:rFonts w:hint="eastAsia" w:ascii="隶书" w:hAnsi="Arial" w:eastAsia="隶书" w:cs="Arial"/>
          <w:b/>
          <w:spacing w:val="-12"/>
          <w:sz w:val="48"/>
          <w:szCs w:val="48"/>
          <w:lang w:eastAsia="zh-CN"/>
        </w:rPr>
        <w:t>监控系统改造项目</w:t>
      </w:r>
    </w:p>
    <w:p>
      <w:pPr>
        <w:outlineLvl w:val="0"/>
        <w:rPr>
          <w:rFonts w:ascii="隶书" w:hAnsi="Times New Roman" w:eastAsia="隶书" w:cs="Times New Roman"/>
          <w:sz w:val="44"/>
          <w:szCs w:val="24"/>
        </w:rPr>
      </w:pPr>
    </w:p>
    <w:p>
      <w:pPr>
        <w:jc w:val="center"/>
        <w:outlineLvl w:val="0"/>
        <w:rPr>
          <w:rFonts w:ascii="隶书" w:hAnsi="Arial" w:eastAsia="隶书" w:cs="Arial"/>
          <w:b/>
          <w:sz w:val="72"/>
          <w:szCs w:val="72"/>
        </w:rPr>
      </w:pPr>
      <w:r>
        <w:rPr>
          <w:rFonts w:hint="eastAsia" w:ascii="隶书" w:hAnsi="Arial" w:eastAsia="隶书" w:cs="Arial"/>
          <w:b/>
          <w:sz w:val="72"/>
          <w:szCs w:val="72"/>
        </w:rPr>
        <w:t>公</w:t>
      </w:r>
    </w:p>
    <w:p>
      <w:pPr>
        <w:jc w:val="center"/>
        <w:outlineLvl w:val="0"/>
        <w:rPr>
          <w:rFonts w:ascii="隶书" w:hAnsi="Arial" w:eastAsia="隶书" w:cs="Arial"/>
          <w:b/>
          <w:sz w:val="72"/>
          <w:szCs w:val="72"/>
        </w:rPr>
      </w:pPr>
      <w:r>
        <w:rPr>
          <w:rFonts w:hint="eastAsia" w:ascii="隶书" w:hAnsi="Arial" w:eastAsia="隶书" w:cs="Arial"/>
          <w:b/>
          <w:sz w:val="72"/>
          <w:szCs w:val="72"/>
        </w:rPr>
        <w:t>开</w:t>
      </w:r>
    </w:p>
    <w:p>
      <w:pPr>
        <w:jc w:val="center"/>
        <w:outlineLvl w:val="0"/>
        <w:rPr>
          <w:rFonts w:ascii="隶书" w:hAnsi="Arial" w:eastAsia="隶书" w:cs="Arial"/>
          <w:b/>
          <w:sz w:val="72"/>
          <w:szCs w:val="72"/>
        </w:rPr>
      </w:pPr>
      <w:r>
        <w:rPr>
          <w:rFonts w:hint="eastAsia" w:ascii="隶书" w:hAnsi="Arial" w:eastAsia="隶书" w:cs="Arial"/>
          <w:b/>
          <w:sz w:val="72"/>
          <w:szCs w:val="72"/>
        </w:rPr>
        <w:t>招</w:t>
      </w:r>
    </w:p>
    <w:p>
      <w:pPr>
        <w:jc w:val="center"/>
        <w:outlineLvl w:val="0"/>
        <w:rPr>
          <w:rFonts w:ascii="隶书" w:hAnsi="Arial" w:eastAsia="隶书" w:cs="Arial"/>
          <w:b/>
          <w:sz w:val="72"/>
          <w:szCs w:val="72"/>
        </w:rPr>
      </w:pPr>
      <w:r>
        <w:rPr>
          <w:rFonts w:hint="eastAsia" w:ascii="隶书" w:hAnsi="Arial" w:eastAsia="隶书" w:cs="Arial"/>
          <w:b/>
          <w:sz w:val="72"/>
          <w:szCs w:val="72"/>
        </w:rPr>
        <w:t>标</w:t>
      </w:r>
    </w:p>
    <w:p>
      <w:pPr>
        <w:jc w:val="center"/>
        <w:outlineLvl w:val="0"/>
        <w:rPr>
          <w:rFonts w:ascii="隶书" w:hAnsi="Times New Roman" w:eastAsia="隶书" w:cs="Times New Roman"/>
          <w:b/>
          <w:sz w:val="72"/>
          <w:szCs w:val="72"/>
        </w:rPr>
      </w:pPr>
      <w:r>
        <w:rPr>
          <w:rFonts w:hint="eastAsia" w:ascii="隶书" w:hAnsi="Times New Roman" w:eastAsia="隶书" w:cs="Times New Roman"/>
          <w:b/>
          <w:sz w:val="72"/>
          <w:szCs w:val="72"/>
        </w:rPr>
        <w:t>文</w:t>
      </w:r>
    </w:p>
    <w:p>
      <w:pPr>
        <w:jc w:val="center"/>
        <w:outlineLvl w:val="0"/>
        <w:rPr>
          <w:rFonts w:ascii="隶书" w:hAnsi="Times New Roman" w:eastAsia="隶书" w:cs="Times New Roman"/>
          <w:sz w:val="44"/>
          <w:szCs w:val="24"/>
        </w:rPr>
      </w:pPr>
      <w:r>
        <w:rPr>
          <w:rFonts w:hint="eastAsia" w:ascii="隶书" w:hAnsi="Times New Roman" w:eastAsia="隶书" w:cs="Times New Roman"/>
          <w:b/>
          <w:sz w:val="72"/>
          <w:szCs w:val="72"/>
        </w:rPr>
        <w:t>件</w:t>
      </w:r>
      <w:r>
        <w:rPr>
          <w:rFonts w:hint="eastAsia" w:ascii="隶书" w:hAnsi="Times New Roman" w:eastAsia="隶书" w:cs="Times New Roman"/>
          <w:sz w:val="30"/>
          <w:szCs w:val="24"/>
        </w:rPr>
        <w:t xml:space="preserve"> </w:t>
      </w:r>
    </w:p>
    <w:p>
      <w:pPr>
        <w:jc w:val="center"/>
        <w:rPr>
          <w:rFonts w:hint="eastAsia" w:ascii="仿宋_GB2312" w:hAnsi="仿宋_GB2312" w:eastAsia="仿宋_GB2312" w:cs="仿宋_GB2312"/>
          <w:b/>
          <w:bCs/>
          <w:color w:val="000000"/>
          <w:sz w:val="28"/>
          <w:szCs w:val="28"/>
        </w:rPr>
      </w:pPr>
    </w:p>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招标编号:</w:t>
      </w:r>
      <w:r>
        <w:rPr>
          <w:rFonts w:hint="eastAsia" w:ascii="宋体" w:hAnsi="宋体" w:eastAsia="宋体" w:cs="宋体"/>
          <w:i w:val="0"/>
          <w:iCs w:val="0"/>
          <w:color w:val="000000"/>
          <w:kern w:val="0"/>
          <w:sz w:val="22"/>
          <w:szCs w:val="22"/>
          <w:u w:val="none"/>
          <w:lang w:val="en-US" w:eastAsia="zh-CN" w:bidi="ar"/>
        </w:rPr>
        <w:t>STZ2022007</w:t>
      </w:r>
    </w:p>
    <w:p>
      <w:pPr>
        <w:jc w:val="center"/>
        <w:rPr>
          <w:rFonts w:hint="eastAsia" w:ascii="仿宋_GB2312" w:hAnsi="仿宋_GB2312" w:eastAsia="仿宋_GB2312" w:cs="仿宋_GB2312"/>
          <w:b/>
          <w:bCs/>
          <w:color w:val="000000"/>
          <w:sz w:val="28"/>
          <w:szCs w:val="28"/>
        </w:rPr>
      </w:pPr>
    </w:p>
    <w:tbl>
      <w:tblPr>
        <w:tblStyle w:val="41"/>
        <w:tblW w:w="5459" w:type="dxa"/>
        <w:jc w:val="center"/>
        <w:tblLayout w:type="fixed"/>
        <w:tblCellMar>
          <w:top w:w="0" w:type="dxa"/>
          <w:left w:w="108" w:type="dxa"/>
          <w:bottom w:w="0" w:type="dxa"/>
          <w:right w:w="108" w:type="dxa"/>
        </w:tblCellMar>
      </w:tblPr>
      <w:tblGrid>
        <w:gridCol w:w="2260"/>
        <w:gridCol w:w="3199"/>
      </w:tblGrid>
      <w:tr>
        <w:tblPrEx>
          <w:tblCellMar>
            <w:top w:w="0" w:type="dxa"/>
            <w:left w:w="108" w:type="dxa"/>
            <w:bottom w:w="0" w:type="dxa"/>
            <w:right w:w="108" w:type="dxa"/>
          </w:tblCellMar>
        </w:tblPrEx>
        <w:trPr>
          <w:trHeight w:val="508" w:hRule="exact"/>
          <w:jc w:val="center"/>
        </w:trPr>
        <w:tc>
          <w:tcPr>
            <w:tcW w:w="2260" w:type="dxa"/>
            <w:tcBorders>
              <w:top w:val="nil"/>
              <w:left w:val="nil"/>
              <w:bottom w:val="nil"/>
              <w:right w:val="nil"/>
            </w:tcBorders>
            <w:noWrap w:val="0"/>
            <w:vAlign w:val="center"/>
          </w:tcPr>
          <w:p>
            <w:pPr>
              <w:spacing w:after="100" w:afterAutospacing="1"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3"/>
                <w:kern w:val="0"/>
                <w:sz w:val="28"/>
                <w:szCs w:val="28"/>
                <w:fitText w:val="1680" w:id="1024543667"/>
              </w:rPr>
              <w:t>采购单</w:t>
            </w:r>
            <w:r>
              <w:rPr>
                <w:rFonts w:hint="eastAsia" w:ascii="仿宋_GB2312" w:hAnsi="仿宋_GB2312" w:eastAsia="仿宋_GB2312" w:cs="仿宋_GB2312"/>
                <w:color w:val="000000"/>
                <w:spacing w:val="1"/>
                <w:kern w:val="0"/>
                <w:sz w:val="28"/>
                <w:szCs w:val="28"/>
                <w:fitText w:val="1680" w:id="1024543667"/>
              </w:rPr>
              <w:t>位</w:t>
            </w:r>
            <w:r>
              <w:rPr>
                <w:rFonts w:hint="eastAsia" w:ascii="仿宋_GB2312" w:hAnsi="仿宋_GB2312" w:eastAsia="仿宋_GB2312" w:cs="仿宋_GB2312"/>
                <w:color w:val="000000"/>
                <w:sz w:val="28"/>
                <w:szCs w:val="28"/>
              </w:rPr>
              <w:t>：</w:t>
            </w:r>
          </w:p>
        </w:tc>
        <w:tc>
          <w:tcPr>
            <w:tcW w:w="3199" w:type="dxa"/>
            <w:tcBorders>
              <w:top w:val="nil"/>
              <w:left w:val="nil"/>
              <w:bottom w:val="nil"/>
              <w:right w:val="nil"/>
            </w:tcBorders>
            <w:noWrap w:val="0"/>
            <w:vAlign w:val="center"/>
          </w:tcPr>
          <w:p>
            <w:pPr>
              <w:jc w:val="center"/>
              <w:outlineLvl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绍兴市特种设备检测院</w:t>
            </w:r>
          </w:p>
        </w:tc>
      </w:tr>
      <w:tr>
        <w:tblPrEx>
          <w:tblCellMar>
            <w:top w:w="0" w:type="dxa"/>
            <w:left w:w="108" w:type="dxa"/>
            <w:bottom w:w="0" w:type="dxa"/>
            <w:right w:w="108" w:type="dxa"/>
          </w:tblCellMar>
        </w:tblPrEx>
        <w:trPr>
          <w:trHeight w:val="508" w:hRule="exact"/>
          <w:jc w:val="center"/>
        </w:trPr>
        <w:tc>
          <w:tcPr>
            <w:tcW w:w="5459" w:type="dxa"/>
            <w:gridSpan w:val="2"/>
            <w:tcBorders>
              <w:top w:val="nil"/>
              <w:left w:val="nil"/>
              <w:bottom w:val="nil"/>
              <w:right w:val="nil"/>
            </w:tcBorders>
            <w:noWrap w:val="0"/>
            <w:vAlign w:val="center"/>
          </w:tcPr>
          <w:p>
            <w:pPr>
              <w:spacing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8"/>
                <w:szCs w:val="28"/>
              </w:rPr>
              <w:t>二〇二二年</w:t>
            </w:r>
            <w:r>
              <w:rPr>
                <w:rFonts w:hint="eastAsia" w:ascii="仿宋_GB2312" w:hAnsi="仿宋_GB2312" w:eastAsia="仿宋_GB2312" w:cs="仿宋_GB2312"/>
                <w:color w:val="000000"/>
                <w:sz w:val="28"/>
                <w:szCs w:val="28"/>
                <w:lang w:eastAsia="zh-CN"/>
              </w:rPr>
              <w:t>四</w:t>
            </w:r>
            <w:r>
              <w:rPr>
                <w:rFonts w:hint="eastAsia" w:ascii="仿宋_GB2312" w:hAnsi="仿宋_GB2312" w:eastAsia="仿宋_GB2312" w:cs="仿宋_GB2312"/>
                <w:color w:val="000000"/>
                <w:sz w:val="28"/>
                <w:szCs w:val="28"/>
              </w:rPr>
              <w:t>月</w:t>
            </w:r>
          </w:p>
        </w:tc>
      </w:tr>
    </w:tbl>
    <w:p>
      <w:pPr>
        <w:jc w:val="center"/>
        <w:rPr>
          <w:rFonts w:ascii="隶书" w:hAnsi="Times New Roman" w:eastAsia="隶书" w:cs="Times New Roman"/>
          <w:b/>
          <w:sz w:val="44"/>
          <w:szCs w:val="44"/>
        </w:rPr>
      </w:pPr>
    </w:p>
    <w:p>
      <w:pPr>
        <w:jc w:val="center"/>
        <w:rPr>
          <w:rFonts w:ascii="仿宋_GB2312" w:hAnsi="Times New Roman" w:eastAsia="仿宋_GB2312" w:cs="Times New Roman"/>
          <w:b/>
          <w:sz w:val="44"/>
          <w:szCs w:val="44"/>
        </w:rPr>
      </w:pPr>
      <w:r>
        <w:rPr>
          <w:rFonts w:hint="eastAsia" w:ascii="仿宋_GB2312" w:hAnsi="Times New Roman" w:eastAsia="仿宋_GB2312" w:cs="Times New Roman"/>
          <w:b/>
          <w:sz w:val="44"/>
          <w:szCs w:val="44"/>
        </w:rPr>
        <w:t>目录</w:t>
      </w:r>
    </w:p>
    <w:p>
      <w:pPr>
        <w:jc w:val="center"/>
        <w:rPr>
          <w:rFonts w:ascii="隶书" w:hAnsi="Times New Roman" w:eastAsia="隶书" w:cs="Times New Roman"/>
          <w:b/>
          <w:sz w:val="44"/>
          <w:szCs w:val="44"/>
        </w:rPr>
      </w:pPr>
    </w:p>
    <w:p>
      <w:pPr>
        <w:jc w:val="center"/>
        <w:rPr>
          <w:rFonts w:ascii="隶书" w:hAnsi="Times New Roman" w:eastAsia="隶书" w:cs="Times New Roman"/>
          <w:szCs w:val="24"/>
        </w:rPr>
      </w:pPr>
    </w:p>
    <w:p>
      <w:pPr>
        <w:snapToGrid w:val="0"/>
        <w:spacing w:line="480" w:lineRule="auto"/>
        <w:ind w:firstLine="1807" w:firstLineChars="500"/>
        <w:jc w:val="left"/>
        <w:rPr>
          <w:rFonts w:ascii="仿宋_GB2312" w:hAnsi="宋体" w:eastAsia="仿宋_GB2312" w:cs="Times New Roman"/>
          <w:b/>
          <w:sz w:val="36"/>
          <w:szCs w:val="36"/>
        </w:rPr>
      </w:pPr>
      <w:r>
        <w:rPr>
          <w:rFonts w:hint="eastAsia" w:ascii="仿宋_GB2312" w:hAnsi="宋体" w:eastAsia="仿宋_GB2312" w:cs="Times New Roman"/>
          <w:b/>
          <w:sz w:val="36"/>
          <w:szCs w:val="36"/>
        </w:rPr>
        <w:t>第一部分    招标公告</w:t>
      </w:r>
    </w:p>
    <w:p>
      <w:pPr>
        <w:snapToGrid w:val="0"/>
        <w:spacing w:line="480" w:lineRule="auto"/>
        <w:ind w:firstLine="1807" w:firstLineChars="500"/>
        <w:jc w:val="left"/>
        <w:rPr>
          <w:rFonts w:ascii="仿宋_GB2312" w:hAnsi="宋体" w:eastAsia="仿宋_GB2312" w:cs="Times New Roman"/>
          <w:b/>
          <w:sz w:val="36"/>
          <w:szCs w:val="36"/>
        </w:rPr>
      </w:pPr>
      <w:r>
        <w:rPr>
          <w:rFonts w:hint="eastAsia" w:ascii="仿宋_GB2312" w:hAnsi="宋体" w:eastAsia="仿宋_GB2312" w:cs="Times New Roman"/>
          <w:b/>
          <w:sz w:val="36"/>
          <w:szCs w:val="36"/>
        </w:rPr>
        <w:t>第二部分    投标人须知</w:t>
      </w:r>
    </w:p>
    <w:p>
      <w:pPr>
        <w:snapToGrid w:val="0"/>
        <w:spacing w:line="480" w:lineRule="auto"/>
        <w:ind w:firstLine="1807" w:firstLineChars="500"/>
        <w:jc w:val="left"/>
        <w:rPr>
          <w:rFonts w:ascii="仿宋_GB2312" w:hAnsi="宋体" w:eastAsia="仿宋_GB2312" w:cs="Times New Roman"/>
          <w:b/>
          <w:sz w:val="36"/>
          <w:szCs w:val="36"/>
        </w:rPr>
      </w:pPr>
      <w:r>
        <w:rPr>
          <w:rFonts w:hint="eastAsia" w:ascii="仿宋_GB2312" w:hAnsi="宋体" w:eastAsia="仿宋_GB2312" w:cs="Times New Roman"/>
          <w:b/>
          <w:sz w:val="36"/>
          <w:szCs w:val="36"/>
        </w:rPr>
        <w:t>第三部分    招标项目范围及要求</w:t>
      </w:r>
    </w:p>
    <w:p>
      <w:pPr>
        <w:snapToGrid w:val="0"/>
        <w:spacing w:line="480" w:lineRule="auto"/>
        <w:ind w:firstLine="1807" w:firstLineChars="500"/>
        <w:jc w:val="left"/>
        <w:rPr>
          <w:rFonts w:ascii="仿宋_GB2312" w:hAnsi="宋体" w:eastAsia="仿宋_GB2312" w:cs="Times New Roman"/>
          <w:b/>
          <w:sz w:val="36"/>
          <w:szCs w:val="36"/>
        </w:rPr>
      </w:pPr>
      <w:r>
        <w:rPr>
          <w:rFonts w:hint="eastAsia" w:ascii="仿宋_GB2312" w:hAnsi="宋体" w:eastAsia="仿宋_GB2312" w:cs="Times New Roman"/>
          <w:b/>
          <w:sz w:val="36"/>
          <w:szCs w:val="36"/>
        </w:rPr>
        <w:t>第四部分    合同的主要条款</w:t>
      </w:r>
    </w:p>
    <w:p>
      <w:pPr>
        <w:snapToGrid w:val="0"/>
        <w:spacing w:line="480" w:lineRule="auto"/>
        <w:ind w:firstLine="1807" w:firstLineChars="500"/>
        <w:jc w:val="left"/>
        <w:rPr>
          <w:rFonts w:ascii="仿宋_GB2312" w:hAnsi="宋体" w:eastAsia="仿宋_GB2312" w:cs="Times New Roman"/>
          <w:b/>
          <w:sz w:val="36"/>
          <w:szCs w:val="36"/>
        </w:rPr>
      </w:pPr>
      <w:r>
        <w:rPr>
          <w:rFonts w:hint="eastAsia" w:ascii="仿宋_GB2312" w:hAnsi="宋体" w:eastAsia="仿宋_GB2312" w:cs="Times New Roman"/>
          <w:b/>
          <w:sz w:val="36"/>
          <w:szCs w:val="36"/>
        </w:rPr>
        <w:t>第五部分    评标方法及标准</w:t>
      </w:r>
    </w:p>
    <w:p>
      <w:pPr>
        <w:snapToGrid w:val="0"/>
        <w:spacing w:line="480" w:lineRule="auto"/>
        <w:ind w:firstLine="1807" w:firstLineChars="500"/>
        <w:jc w:val="left"/>
        <w:rPr>
          <w:rFonts w:ascii="仿宋_GB2312" w:hAnsi="宋体" w:eastAsia="仿宋_GB2312" w:cs="Times New Roman"/>
          <w:b/>
          <w:sz w:val="36"/>
          <w:szCs w:val="36"/>
        </w:rPr>
      </w:pPr>
      <w:r>
        <w:rPr>
          <w:rFonts w:hint="eastAsia" w:ascii="仿宋_GB2312" w:hAnsi="宋体" w:eastAsia="仿宋_GB2312" w:cs="Times New Roman"/>
          <w:b/>
          <w:sz w:val="36"/>
          <w:szCs w:val="36"/>
        </w:rPr>
        <w:t>第六部分    投标文件及其附件格式</w:t>
      </w:r>
    </w:p>
    <w:p>
      <w:pPr>
        <w:pStyle w:val="48"/>
        <w:rPr>
          <w:rFonts w:ascii="仿宋_GB2312" w:hAnsi="宋体" w:eastAsia="仿宋_GB2312" w:cs="Times New Roman"/>
          <w:sz w:val="36"/>
          <w:szCs w:val="36"/>
        </w:rPr>
      </w:pPr>
    </w:p>
    <w:p>
      <w:pPr>
        <w:pStyle w:val="48"/>
        <w:rPr>
          <w:rFonts w:ascii="仿宋_GB2312" w:hAnsi="宋体" w:eastAsia="仿宋_GB2312" w:cs="Times New Roman"/>
          <w:sz w:val="36"/>
          <w:szCs w:val="36"/>
        </w:rPr>
      </w:pPr>
    </w:p>
    <w:p>
      <w:pPr>
        <w:pStyle w:val="48"/>
        <w:rPr>
          <w:rFonts w:ascii="仿宋_GB2312" w:hAnsi="宋体" w:eastAsia="仿宋_GB2312" w:cs="Times New Roman"/>
          <w:sz w:val="36"/>
          <w:szCs w:val="36"/>
        </w:rPr>
      </w:pPr>
    </w:p>
    <w:p>
      <w:pPr>
        <w:pStyle w:val="48"/>
        <w:rPr>
          <w:rFonts w:ascii="仿宋_GB2312" w:hAnsi="宋体" w:eastAsia="仿宋_GB2312" w:cs="Times New Roman"/>
          <w:sz w:val="36"/>
          <w:szCs w:val="36"/>
        </w:rPr>
      </w:pPr>
    </w:p>
    <w:p>
      <w:pPr>
        <w:pStyle w:val="48"/>
        <w:rPr>
          <w:rFonts w:ascii="仿宋_GB2312" w:hAnsi="宋体" w:eastAsia="仿宋_GB2312" w:cs="Times New Roman"/>
          <w:sz w:val="36"/>
          <w:szCs w:val="36"/>
        </w:rPr>
      </w:pPr>
    </w:p>
    <w:p>
      <w:pPr>
        <w:pStyle w:val="48"/>
        <w:rPr>
          <w:rFonts w:ascii="仿宋_GB2312" w:hAnsi="宋体" w:eastAsia="仿宋_GB2312" w:cs="Times New Roman"/>
          <w:sz w:val="36"/>
          <w:szCs w:val="36"/>
        </w:rPr>
      </w:pPr>
    </w:p>
    <w:p>
      <w:pPr>
        <w:pStyle w:val="48"/>
        <w:rPr>
          <w:rFonts w:ascii="仿宋_GB2312" w:hAnsi="宋体" w:eastAsia="仿宋_GB2312" w:cs="Times New Roman"/>
          <w:sz w:val="36"/>
          <w:szCs w:val="36"/>
        </w:rPr>
      </w:pPr>
    </w:p>
    <w:p>
      <w:pPr>
        <w:pStyle w:val="48"/>
        <w:rPr>
          <w:rFonts w:ascii="仿宋_GB2312" w:hAnsi="宋体" w:eastAsia="仿宋_GB2312" w:cs="Times New Roman"/>
          <w:sz w:val="36"/>
          <w:szCs w:val="36"/>
        </w:rPr>
      </w:pPr>
    </w:p>
    <w:p>
      <w:pPr>
        <w:snapToGrid w:val="0"/>
        <w:spacing w:line="60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第一部分 招标公告</w:t>
      </w:r>
    </w:p>
    <w:p>
      <w:pPr>
        <w:widowControl/>
        <w:snapToGrid w:val="0"/>
        <w:spacing w:after="0" w:afterLines="0" w:line="440" w:lineRule="exact"/>
        <w:ind w:firstLine="480" w:firstLineChars="200"/>
        <w:rPr>
          <w:rFonts w:ascii="仿宋_GB2312" w:hAnsi="新宋体" w:eastAsia="仿宋_GB2312" w:cs="Times New Roman"/>
          <w:sz w:val="24"/>
          <w:szCs w:val="24"/>
        </w:rPr>
      </w:pPr>
      <w:r>
        <w:rPr>
          <w:rFonts w:hint="eastAsia" w:ascii="仿宋_GB2312" w:hAnsi="新宋体" w:eastAsia="仿宋_GB2312" w:cs="Times New Roman"/>
          <w:sz w:val="24"/>
          <w:szCs w:val="24"/>
        </w:rPr>
        <w:t>根据《中华人民共和国政府采购法》的有关法律规定，</w:t>
      </w:r>
      <w:r>
        <w:rPr>
          <w:rFonts w:hint="eastAsia" w:ascii="仿宋_GB2312" w:hAnsi="新宋体" w:eastAsia="仿宋_GB2312" w:cs="Times New Roman"/>
          <w:sz w:val="24"/>
          <w:szCs w:val="24"/>
          <w:lang w:eastAsia="zh-CN"/>
        </w:rPr>
        <w:t>拟对</w:t>
      </w:r>
      <w:r>
        <w:rPr>
          <w:rFonts w:hint="eastAsia" w:ascii="仿宋_GB2312" w:hAnsi="新宋体" w:eastAsia="仿宋_GB2312" w:cs="Times New Roman"/>
          <w:sz w:val="24"/>
          <w:szCs w:val="24"/>
        </w:rPr>
        <w:t>下列项目进行</w:t>
      </w:r>
      <w:r>
        <w:rPr>
          <w:rFonts w:hint="eastAsia" w:ascii="仿宋_GB2312" w:hAnsi="新宋体" w:eastAsia="仿宋_GB2312" w:cs="Times New Roman"/>
          <w:b/>
          <w:sz w:val="24"/>
          <w:szCs w:val="24"/>
        </w:rPr>
        <w:t>公开招标</w:t>
      </w:r>
      <w:r>
        <w:rPr>
          <w:rFonts w:hint="eastAsia" w:ascii="仿宋_GB2312" w:hAnsi="新宋体" w:eastAsia="仿宋_GB2312" w:cs="Times New Roman"/>
          <w:sz w:val="24"/>
          <w:szCs w:val="24"/>
        </w:rPr>
        <w:t>，现将有关事项公告如下：</w:t>
      </w:r>
    </w:p>
    <w:p>
      <w:pPr>
        <w:spacing w:beforeLines="0" w:line="440" w:lineRule="exact"/>
        <w:ind w:firstLine="480" w:firstLineChars="200"/>
        <w:rPr>
          <w:rFonts w:ascii="仿宋_GB2312" w:hAnsi="新宋体" w:eastAsia="仿宋_GB2312" w:cs="Arial"/>
          <w:sz w:val="24"/>
          <w:szCs w:val="24"/>
        </w:rPr>
      </w:pPr>
      <w:r>
        <w:rPr>
          <w:rFonts w:hint="eastAsia" w:ascii="仿宋_GB2312" w:hAnsi="新宋体" w:eastAsia="仿宋_GB2312" w:cs="Arial"/>
          <w:sz w:val="24"/>
          <w:szCs w:val="24"/>
        </w:rPr>
        <w:t>一、</w:t>
      </w:r>
      <w:r>
        <w:rPr>
          <w:rFonts w:hint="eastAsia" w:ascii="仿宋_GB2312" w:hAnsi="新宋体" w:eastAsia="仿宋_GB2312" w:cs="Arial"/>
          <w:b/>
          <w:bCs/>
          <w:sz w:val="24"/>
          <w:szCs w:val="24"/>
        </w:rPr>
        <w:t>招标编号：</w:t>
      </w:r>
      <w:r>
        <w:rPr>
          <w:rFonts w:hint="eastAsia" w:ascii="仿宋_GB2312" w:hAnsi="新宋体" w:eastAsia="仿宋_GB2312" w:cs="Times New Roman"/>
          <w:kern w:val="0"/>
          <w:sz w:val="24"/>
          <w:szCs w:val="24"/>
        </w:rPr>
        <w:t xml:space="preserve">   </w:t>
      </w:r>
      <w:r>
        <w:rPr>
          <w:rFonts w:hint="eastAsia" w:ascii="仿宋_GB2312" w:hAnsi="新宋体" w:eastAsia="仿宋_GB2312" w:cs="Arial"/>
          <w:sz w:val="24"/>
          <w:szCs w:val="24"/>
        </w:rPr>
        <w:t xml:space="preserve">         </w:t>
      </w:r>
    </w:p>
    <w:p>
      <w:pPr>
        <w:spacing w:line="440" w:lineRule="exact"/>
        <w:ind w:firstLine="480" w:firstLineChars="200"/>
        <w:rPr>
          <w:rFonts w:ascii="仿宋_GB2312" w:hAnsi="新宋体" w:eastAsia="仿宋_GB2312" w:cs="Arial"/>
          <w:sz w:val="24"/>
          <w:szCs w:val="24"/>
        </w:rPr>
      </w:pPr>
      <w:r>
        <w:rPr>
          <w:rFonts w:hint="eastAsia" w:ascii="仿宋_GB2312" w:hAnsi="新宋体" w:eastAsia="仿宋_GB2312" w:cs="Arial"/>
          <w:sz w:val="24"/>
          <w:szCs w:val="24"/>
        </w:rPr>
        <w:t>二、</w:t>
      </w:r>
      <w:r>
        <w:rPr>
          <w:rFonts w:hint="eastAsia" w:ascii="仿宋_GB2312" w:hAnsi="新宋体" w:eastAsia="仿宋_GB2312" w:cs="Arial"/>
          <w:b/>
          <w:sz w:val="24"/>
          <w:szCs w:val="24"/>
        </w:rPr>
        <w:t>采购组织类型及方式：</w:t>
      </w:r>
      <w:r>
        <w:rPr>
          <w:rFonts w:hint="eastAsia" w:ascii="仿宋_GB2312" w:hAnsi="新宋体" w:eastAsia="仿宋_GB2312" w:cs="Arial"/>
          <w:sz w:val="24"/>
          <w:szCs w:val="24"/>
        </w:rPr>
        <w:t xml:space="preserve"> </w:t>
      </w:r>
    </w:p>
    <w:p>
      <w:pPr>
        <w:spacing w:line="440" w:lineRule="exact"/>
        <w:ind w:firstLine="480" w:firstLineChars="200"/>
        <w:rPr>
          <w:rFonts w:ascii="仿宋_GB2312" w:hAnsi="新宋体" w:eastAsia="仿宋_GB2312" w:cs="Arial"/>
          <w:b/>
          <w:bCs/>
          <w:sz w:val="24"/>
          <w:szCs w:val="24"/>
        </w:rPr>
      </w:pPr>
      <w:r>
        <w:rPr>
          <w:rFonts w:hint="eastAsia" w:ascii="仿宋_GB2312" w:hAnsi="新宋体" w:eastAsia="仿宋_GB2312" w:cs="Arial"/>
          <w:sz w:val="24"/>
          <w:szCs w:val="24"/>
        </w:rPr>
        <w:t>三、</w:t>
      </w:r>
      <w:r>
        <w:rPr>
          <w:rFonts w:hint="eastAsia" w:ascii="仿宋_GB2312" w:hAnsi="新宋体" w:eastAsia="仿宋_GB2312" w:cs="Arial"/>
          <w:b/>
          <w:bCs/>
          <w:sz w:val="24"/>
          <w:szCs w:val="24"/>
        </w:rPr>
        <w:t xml:space="preserve">招标项目名称及数量： </w:t>
      </w:r>
    </w:p>
    <w:tbl>
      <w:tblPr>
        <w:tblStyle w:val="41"/>
        <w:tblW w:w="8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7"/>
        <w:gridCol w:w="2429"/>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5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cs="宋体"/>
                <w:b/>
                <w:szCs w:val="21"/>
              </w:rPr>
            </w:pPr>
            <w:r>
              <w:rPr>
                <w:rFonts w:hint="eastAsia" w:ascii="仿宋_GB2312" w:hAnsi="新宋体" w:eastAsia="仿宋_GB2312" w:cs="宋体"/>
                <w:b/>
                <w:szCs w:val="21"/>
              </w:rPr>
              <w:t>标</w:t>
            </w:r>
            <w:r>
              <w:rPr>
                <w:rFonts w:hint="eastAsia" w:ascii="仿宋_GB2312" w:hAnsi="新宋体" w:eastAsia="仿宋_GB2312" w:cs="宋体"/>
                <w:b/>
                <w:szCs w:val="21"/>
                <w:lang w:eastAsia="zh-CN"/>
              </w:rPr>
              <w:t>项</w:t>
            </w:r>
            <w:r>
              <w:rPr>
                <w:rFonts w:hint="eastAsia" w:ascii="仿宋_GB2312" w:hAnsi="新宋体" w:eastAsia="仿宋_GB2312" w:cs="宋体"/>
                <w:b/>
                <w:szCs w:val="21"/>
              </w:rPr>
              <w:t>名称</w:t>
            </w:r>
          </w:p>
        </w:tc>
        <w:tc>
          <w:tcPr>
            <w:tcW w:w="24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cs="Arial"/>
                <w:b/>
                <w:szCs w:val="21"/>
              </w:rPr>
            </w:pPr>
            <w:r>
              <w:rPr>
                <w:rFonts w:hint="eastAsia" w:ascii="仿宋_GB2312" w:hAnsi="新宋体" w:eastAsia="仿宋_GB2312" w:cs="Arial"/>
                <w:b/>
                <w:szCs w:val="21"/>
              </w:rPr>
              <w:t>预算金额或上限价（单位：人民币元）</w:t>
            </w:r>
          </w:p>
        </w:tc>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cs="Arial"/>
                <w:b/>
                <w:szCs w:val="21"/>
              </w:rPr>
            </w:pPr>
            <w:r>
              <w:rPr>
                <w:rFonts w:hint="eastAsia" w:ascii="仿宋_GB2312" w:hAnsi="新宋体" w:eastAsia="仿宋_GB2312" w:cs="Arial"/>
                <w:b/>
                <w:szCs w:val="21"/>
              </w:rPr>
              <w:t>投标保证金（单位：人民币元）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新宋体" w:eastAsia="仿宋_GB2312" w:cs="Arial"/>
                <w:szCs w:val="21"/>
                <w:lang w:eastAsia="zh-CN"/>
              </w:rPr>
            </w:pPr>
            <w:r>
              <w:rPr>
                <w:rFonts w:hint="eastAsia" w:ascii="仿宋_GB2312" w:hAnsi="新宋体" w:eastAsia="仿宋_GB2312" w:cs="Arial"/>
                <w:szCs w:val="21"/>
                <w:lang w:eastAsia="zh-CN"/>
              </w:rPr>
              <w:t>袍江大院监控系统改造项目</w:t>
            </w:r>
          </w:p>
        </w:tc>
        <w:tc>
          <w:tcPr>
            <w:tcW w:w="2429"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default" w:ascii="仿宋_GB2312" w:hAnsi="新宋体" w:eastAsia="仿宋_GB2312" w:cs="Arial"/>
                <w:szCs w:val="21"/>
                <w:lang w:val="en-US" w:eastAsia="zh-CN"/>
              </w:rPr>
            </w:pPr>
            <w:r>
              <w:rPr>
                <w:rFonts w:hint="eastAsia" w:ascii="仿宋_GB2312" w:hAnsi="新宋体" w:eastAsia="仿宋_GB2312" w:cs="Arial"/>
                <w:szCs w:val="21"/>
              </w:rPr>
              <w:t>￥</w:t>
            </w:r>
            <w:r>
              <w:rPr>
                <w:rFonts w:hint="eastAsia" w:ascii="仿宋_GB2312" w:hAnsi="新宋体" w:eastAsia="仿宋_GB2312" w:cs="Arial"/>
                <w:szCs w:val="21"/>
                <w:lang w:val="en-US" w:eastAsia="zh-CN"/>
              </w:rPr>
              <w:t>68000</w:t>
            </w:r>
          </w:p>
        </w:tc>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新宋体" w:eastAsia="仿宋_GB2312" w:cs="Arial"/>
                <w:szCs w:val="21"/>
                <w:lang w:eastAsia="zh-CN"/>
              </w:rPr>
            </w:pPr>
            <w:r>
              <w:rPr>
                <w:rFonts w:hint="eastAsia" w:ascii="仿宋_GB2312" w:hAnsi="新宋体" w:eastAsia="仿宋_GB2312" w:cs="Arial"/>
                <w:szCs w:val="21"/>
                <w:lang w:val="en-US" w:eastAsia="zh-CN"/>
              </w:rPr>
              <w:t>/</w:t>
            </w:r>
          </w:p>
        </w:tc>
      </w:tr>
    </w:tbl>
    <w:p>
      <w:pPr>
        <w:spacing w:line="440" w:lineRule="exact"/>
        <w:ind w:firstLine="424" w:firstLineChars="176"/>
        <w:rPr>
          <w:rFonts w:ascii="仿宋_GB2312" w:hAnsi="新宋体" w:eastAsia="仿宋_GB2312" w:cs="Arial"/>
          <w:b/>
          <w:sz w:val="24"/>
          <w:szCs w:val="24"/>
        </w:rPr>
      </w:pPr>
      <w:r>
        <w:rPr>
          <w:rFonts w:hint="eastAsia" w:ascii="仿宋_GB2312" w:hAnsi="新宋体" w:eastAsia="仿宋_GB2312" w:cs="Arial"/>
          <w:b/>
          <w:sz w:val="24"/>
          <w:szCs w:val="24"/>
        </w:rPr>
        <w:t>四：采购人的采购需求：详见招标文件</w:t>
      </w:r>
    </w:p>
    <w:p>
      <w:pPr>
        <w:spacing w:line="440" w:lineRule="exact"/>
        <w:ind w:firstLine="424" w:firstLineChars="176"/>
        <w:rPr>
          <w:rFonts w:ascii="仿宋_GB2312" w:hAnsi="新宋体" w:eastAsia="仿宋_GB2312" w:cs="Arial"/>
          <w:sz w:val="24"/>
          <w:szCs w:val="24"/>
        </w:rPr>
      </w:pPr>
      <w:r>
        <w:rPr>
          <w:rFonts w:hint="eastAsia" w:ascii="仿宋_GB2312" w:hAnsi="新宋体" w:eastAsia="仿宋_GB2312" w:cs="Arial"/>
          <w:b/>
          <w:sz w:val="24"/>
          <w:szCs w:val="24"/>
        </w:rPr>
        <w:t>五、</w:t>
      </w:r>
      <w:r>
        <w:rPr>
          <w:rFonts w:hint="eastAsia" w:ascii="仿宋_GB2312" w:hAnsi="新宋体" w:eastAsia="仿宋_GB2312" w:cs="Arial"/>
          <w:b/>
          <w:bCs/>
          <w:sz w:val="24"/>
          <w:szCs w:val="24"/>
        </w:rPr>
        <w:t>供应商的资格要求：</w:t>
      </w:r>
    </w:p>
    <w:p>
      <w:pPr>
        <w:spacing w:line="440" w:lineRule="exact"/>
        <w:ind w:firstLine="422" w:firstLineChars="176"/>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1.符合《中华人民共和国政府采购法》第二十二条的规定 ；未被“信用中国”（www.creditchina.gov.cn）、中国政府采购网（www.ccgp.gov.cn）列入失信被执行人、重大税收违法案件当事人名单、政府采购严重违法失信行为记录名单。</w:t>
      </w:r>
    </w:p>
    <w:p>
      <w:pPr>
        <w:spacing w:line="440" w:lineRule="exact"/>
        <w:ind w:firstLine="422" w:firstLineChars="176"/>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2.落实政府采购政策需满足的资格要求：</w:t>
      </w:r>
      <w:r>
        <w:rPr>
          <w:rFonts w:hint="eastAsia" w:ascii="仿宋_GB2312" w:hAnsi="宋体" w:eastAsia="仿宋_GB2312" w:cs="宋体"/>
          <w:kern w:val="0"/>
          <w:sz w:val="24"/>
          <w:szCs w:val="24"/>
          <w:lang w:eastAsia="zh-CN"/>
        </w:rPr>
        <w:t>无</w:t>
      </w:r>
    </w:p>
    <w:p>
      <w:pPr>
        <w:spacing w:line="440" w:lineRule="exact"/>
        <w:ind w:firstLine="422" w:firstLineChars="176"/>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3.本项目的特定资格要求：无；</w:t>
      </w:r>
    </w:p>
    <w:p>
      <w:pPr>
        <w:spacing w:line="440" w:lineRule="exact"/>
        <w:ind w:firstLine="422" w:firstLineChars="176"/>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widowControl/>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_GB2312" w:hAnsi="宋体" w:eastAsia="仿宋_GB2312" w:cs="宋体"/>
          <w:kern w:val="0"/>
          <w:sz w:val="24"/>
          <w:szCs w:val="24"/>
          <w:lang w:val="en-US" w:eastAsia="zh-CN"/>
        </w:rPr>
        <w:t>5.</w:t>
      </w:r>
      <w:r>
        <w:rPr>
          <w:rFonts w:hint="eastAsia" w:ascii="仿宋" w:hAnsi="仿宋" w:eastAsia="仿宋" w:cs="仿宋"/>
          <w:color w:val="auto"/>
          <w:kern w:val="0"/>
          <w:sz w:val="24"/>
          <w:szCs w:val="24"/>
          <w:highlight w:val="none"/>
        </w:rPr>
        <w:t>不接受联合体投标。</w:t>
      </w:r>
    </w:p>
    <w:p>
      <w:pPr>
        <w:spacing w:line="440" w:lineRule="exact"/>
        <w:ind w:firstLine="482" w:firstLineChars="200"/>
        <w:rPr>
          <w:rFonts w:ascii="仿宋_GB2312" w:hAnsi="新宋体" w:eastAsia="仿宋_GB2312" w:cs="Arial"/>
          <w:b/>
          <w:bCs/>
          <w:sz w:val="24"/>
          <w:szCs w:val="24"/>
        </w:rPr>
      </w:pPr>
      <w:r>
        <w:rPr>
          <w:rFonts w:hint="eastAsia" w:ascii="仿宋_GB2312" w:hAnsi="新宋体" w:eastAsia="仿宋_GB2312" w:cs="Arial"/>
          <w:b/>
          <w:bCs/>
          <w:sz w:val="24"/>
          <w:szCs w:val="24"/>
        </w:rPr>
        <w:t>六、资格审查方式：</w:t>
      </w:r>
    </w:p>
    <w:p>
      <w:pPr>
        <w:spacing w:line="440" w:lineRule="exact"/>
        <w:ind w:firstLine="540" w:firstLineChars="225"/>
        <w:rPr>
          <w:rFonts w:ascii="仿宋_GB2312" w:hAnsi="新宋体" w:eastAsia="仿宋_GB2312" w:cs="Arial"/>
          <w:bCs/>
          <w:sz w:val="24"/>
          <w:szCs w:val="24"/>
        </w:rPr>
      </w:pPr>
      <w:r>
        <w:rPr>
          <w:rFonts w:hint="eastAsia" w:ascii="仿宋_GB2312" w:hAnsi="新宋体" w:eastAsia="仿宋_GB2312" w:cs="Arial"/>
          <w:bCs/>
          <w:sz w:val="24"/>
          <w:szCs w:val="24"/>
        </w:rPr>
        <w:t>1.资格后审。</w:t>
      </w:r>
    </w:p>
    <w:p>
      <w:pPr>
        <w:spacing w:line="440" w:lineRule="exact"/>
        <w:ind w:firstLine="540" w:firstLineChars="225"/>
        <w:rPr>
          <w:rFonts w:ascii="仿宋_GB2312" w:hAnsi="新宋体" w:eastAsia="仿宋_GB2312" w:cs="Arial"/>
          <w:b/>
          <w:bCs/>
          <w:sz w:val="24"/>
          <w:szCs w:val="24"/>
        </w:rPr>
      </w:pPr>
      <w:r>
        <w:rPr>
          <w:rFonts w:hint="eastAsia" w:ascii="仿宋_GB2312" w:hAnsi="新宋体" w:eastAsia="仿宋_GB2312" w:cs="Arial"/>
          <w:bCs/>
          <w:sz w:val="24"/>
          <w:szCs w:val="24"/>
        </w:rPr>
        <w:t>2.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w:t>
      </w:r>
    </w:p>
    <w:p>
      <w:pPr>
        <w:spacing w:line="440" w:lineRule="exact"/>
        <w:ind w:firstLine="542" w:firstLineChars="225"/>
        <w:rPr>
          <w:rFonts w:ascii="仿宋_GB2312" w:hAnsi="新宋体" w:eastAsia="仿宋_GB2312" w:cs="Arial"/>
          <w:sz w:val="24"/>
          <w:szCs w:val="24"/>
        </w:rPr>
      </w:pPr>
      <w:r>
        <w:rPr>
          <w:rFonts w:hint="eastAsia" w:ascii="仿宋_GB2312" w:hAnsi="新宋体" w:eastAsia="仿宋_GB2312" w:cs="Arial"/>
          <w:b/>
          <w:bCs/>
          <w:sz w:val="24"/>
          <w:szCs w:val="24"/>
        </w:rPr>
        <w:t>七、报名方式、时间及地点等</w:t>
      </w:r>
      <w:r>
        <w:rPr>
          <w:rFonts w:hint="eastAsia" w:ascii="仿宋_GB2312" w:hAnsi="新宋体" w:eastAsia="仿宋_GB2312" w:cs="Arial"/>
          <w:sz w:val="24"/>
          <w:szCs w:val="24"/>
        </w:rPr>
        <w:t>：</w:t>
      </w:r>
    </w:p>
    <w:p>
      <w:pPr>
        <w:spacing w:line="440" w:lineRule="exact"/>
        <w:ind w:left="210" w:leftChars="100" w:firstLine="300" w:firstLineChars="125"/>
        <w:rPr>
          <w:rFonts w:ascii="仿宋_GB2312" w:hAnsi="新宋体" w:eastAsia="仿宋_GB2312" w:cs="Arial"/>
          <w:bCs/>
          <w:sz w:val="24"/>
          <w:szCs w:val="24"/>
        </w:rPr>
      </w:pPr>
      <w:r>
        <w:rPr>
          <w:rFonts w:hint="eastAsia" w:ascii="仿宋_GB2312" w:hAnsi="新宋体" w:eastAsia="仿宋_GB2312" w:cs="Arial"/>
          <w:bCs/>
          <w:sz w:val="24"/>
          <w:szCs w:val="24"/>
        </w:rPr>
        <w:t>1.报名时间：2</w:t>
      </w:r>
      <w:r>
        <w:rPr>
          <w:rFonts w:ascii="仿宋_GB2312" w:hAnsi="新宋体" w:eastAsia="仿宋_GB2312" w:cs="Arial"/>
          <w:bCs/>
          <w:sz w:val="24"/>
          <w:szCs w:val="24"/>
        </w:rPr>
        <w:t>022</w:t>
      </w:r>
      <w:r>
        <w:rPr>
          <w:rFonts w:hint="eastAsia" w:ascii="仿宋_GB2312" w:hAnsi="新宋体" w:eastAsia="仿宋_GB2312" w:cs="Arial"/>
          <w:bCs/>
          <w:sz w:val="24"/>
          <w:szCs w:val="24"/>
        </w:rPr>
        <w:t>年</w:t>
      </w:r>
      <w:r>
        <w:rPr>
          <w:rFonts w:hint="eastAsia" w:ascii="仿宋_GB2312" w:hAnsi="新宋体" w:eastAsia="仿宋_GB2312" w:cs="Arial"/>
          <w:bCs/>
          <w:sz w:val="24"/>
          <w:szCs w:val="24"/>
          <w:lang w:val="en-US" w:eastAsia="zh-CN"/>
        </w:rPr>
        <w:t>4</w:t>
      </w:r>
      <w:r>
        <w:rPr>
          <w:rFonts w:hint="eastAsia" w:ascii="仿宋_GB2312" w:hAnsi="新宋体" w:eastAsia="仿宋_GB2312" w:cs="Arial"/>
          <w:bCs/>
          <w:sz w:val="24"/>
          <w:szCs w:val="24"/>
        </w:rPr>
        <w:t>月</w:t>
      </w:r>
      <w:r>
        <w:rPr>
          <w:rFonts w:hint="eastAsia" w:ascii="仿宋_GB2312" w:hAnsi="新宋体" w:eastAsia="仿宋_GB2312" w:cs="Arial"/>
          <w:bCs/>
          <w:sz w:val="24"/>
          <w:szCs w:val="24"/>
          <w:lang w:val="en-US" w:eastAsia="zh-CN"/>
        </w:rPr>
        <w:t>20</w:t>
      </w:r>
      <w:r>
        <w:rPr>
          <w:rFonts w:hint="eastAsia" w:ascii="仿宋_GB2312" w:hAnsi="新宋体" w:eastAsia="仿宋_GB2312" w:cs="Arial"/>
          <w:bCs/>
          <w:sz w:val="24"/>
          <w:szCs w:val="24"/>
        </w:rPr>
        <w:t>日至</w:t>
      </w:r>
      <w:r>
        <w:rPr>
          <w:rFonts w:hint="eastAsia" w:ascii="仿宋_GB2312" w:hAnsi="新宋体" w:eastAsia="仿宋_GB2312" w:cs="Arial"/>
          <w:bCs/>
          <w:sz w:val="24"/>
          <w:szCs w:val="24"/>
          <w:lang w:val="en-US" w:eastAsia="zh-CN"/>
        </w:rPr>
        <w:t>2022</w:t>
      </w:r>
      <w:r>
        <w:rPr>
          <w:rFonts w:hint="eastAsia" w:ascii="仿宋_GB2312" w:hAnsi="新宋体" w:eastAsia="仿宋_GB2312" w:cs="Arial"/>
          <w:bCs/>
          <w:sz w:val="24"/>
          <w:szCs w:val="24"/>
        </w:rPr>
        <w:t>年</w:t>
      </w:r>
      <w:r>
        <w:rPr>
          <w:rFonts w:hint="eastAsia" w:ascii="仿宋_GB2312" w:hAnsi="新宋体" w:eastAsia="仿宋_GB2312" w:cs="Arial"/>
          <w:bCs/>
          <w:sz w:val="24"/>
          <w:szCs w:val="24"/>
          <w:lang w:val="en-US" w:eastAsia="zh-CN"/>
        </w:rPr>
        <w:t>4</w:t>
      </w:r>
      <w:r>
        <w:rPr>
          <w:rFonts w:hint="eastAsia" w:ascii="仿宋_GB2312" w:hAnsi="新宋体" w:eastAsia="仿宋_GB2312" w:cs="Arial"/>
          <w:bCs/>
          <w:sz w:val="24"/>
          <w:szCs w:val="24"/>
        </w:rPr>
        <w:t>月</w:t>
      </w:r>
      <w:r>
        <w:rPr>
          <w:rFonts w:hint="eastAsia" w:ascii="仿宋_GB2312" w:hAnsi="新宋体" w:eastAsia="仿宋_GB2312" w:cs="Arial"/>
          <w:bCs/>
          <w:sz w:val="24"/>
          <w:szCs w:val="24"/>
          <w:lang w:val="en-US" w:eastAsia="zh-CN"/>
        </w:rPr>
        <w:t>24</w:t>
      </w:r>
      <w:r>
        <w:rPr>
          <w:rFonts w:hint="eastAsia" w:ascii="仿宋_GB2312" w:hAnsi="新宋体" w:eastAsia="仿宋_GB2312" w:cs="Arial"/>
          <w:bCs/>
          <w:sz w:val="24"/>
          <w:szCs w:val="24"/>
        </w:rPr>
        <w:t>日上午</w:t>
      </w:r>
      <w:r>
        <w:rPr>
          <w:rFonts w:hint="eastAsia" w:ascii="仿宋_GB2312" w:hAnsi="新宋体" w:eastAsia="仿宋_GB2312" w:cs="Arial"/>
          <w:bCs/>
          <w:sz w:val="24"/>
          <w:szCs w:val="24"/>
          <w:lang w:val="en-US" w:eastAsia="zh-CN"/>
        </w:rPr>
        <w:t>8:30至</w:t>
      </w:r>
      <w:r>
        <w:rPr>
          <w:rFonts w:hint="eastAsia" w:ascii="仿宋_GB2312" w:hAnsi="新宋体" w:eastAsia="仿宋_GB2312" w:cs="Arial"/>
          <w:bCs/>
          <w:sz w:val="24"/>
          <w:szCs w:val="24"/>
        </w:rPr>
        <w:t>下午</w:t>
      </w:r>
      <w:r>
        <w:rPr>
          <w:rFonts w:hint="eastAsia" w:ascii="仿宋_GB2312" w:hAnsi="新宋体" w:eastAsia="仿宋_GB2312" w:cs="Arial"/>
          <w:bCs/>
          <w:sz w:val="24"/>
          <w:szCs w:val="24"/>
          <w:lang w:val="en-US" w:eastAsia="zh-CN"/>
        </w:rPr>
        <w:t>17</w:t>
      </w:r>
      <w:r>
        <w:rPr>
          <w:rFonts w:hint="eastAsia" w:ascii="仿宋_GB2312" w:hAnsi="新宋体" w:eastAsia="仿宋_GB2312" w:cs="Arial"/>
          <w:bCs/>
          <w:sz w:val="24"/>
          <w:szCs w:val="24"/>
        </w:rPr>
        <w:t>时整(双休日及法定节假日除外）。</w:t>
      </w:r>
    </w:p>
    <w:p>
      <w:pPr>
        <w:spacing w:line="440" w:lineRule="exact"/>
        <w:ind w:firstLine="540" w:firstLineChars="225"/>
        <w:rPr>
          <w:rFonts w:hint="eastAsia" w:ascii="仿宋_GB2312" w:hAnsi="新宋体" w:eastAsia="仿宋_GB2312" w:cs="Arial"/>
          <w:bCs/>
          <w:sz w:val="24"/>
          <w:szCs w:val="24"/>
        </w:rPr>
      </w:pPr>
      <w:r>
        <w:rPr>
          <w:rFonts w:hint="eastAsia" w:ascii="仿宋_GB2312" w:hAnsi="新宋体" w:eastAsia="仿宋_GB2312" w:cs="Arial"/>
          <w:bCs/>
          <w:sz w:val="24"/>
          <w:szCs w:val="24"/>
        </w:rPr>
        <w:t>2.报名需提交资料:营业执照、授权委托书、报名人身份证（复印件均加盖公章）</w:t>
      </w:r>
    </w:p>
    <w:p>
      <w:pPr>
        <w:spacing w:line="440" w:lineRule="exact"/>
        <w:ind w:firstLine="540" w:firstLineChars="225"/>
        <w:rPr>
          <w:rFonts w:ascii="仿宋_GB2312" w:hAnsi="新宋体" w:eastAsia="仿宋_GB2312" w:cs="Arial"/>
          <w:bCs/>
          <w:sz w:val="24"/>
          <w:szCs w:val="24"/>
        </w:rPr>
      </w:pPr>
      <w:r>
        <w:rPr>
          <w:rFonts w:hint="eastAsia" w:ascii="仿宋_GB2312" w:hAnsi="新宋体" w:eastAsia="仿宋_GB2312" w:cs="Arial"/>
          <w:bCs/>
          <w:sz w:val="24"/>
          <w:szCs w:val="24"/>
        </w:rPr>
        <w:t xml:space="preserve">3.招标文件售价：免费。 </w:t>
      </w:r>
    </w:p>
    <w:p>
      <w:pPr>
        <w:spacing w:line="440" w:lineRule="exact"/>
        <w:ind w:firstLine="540" w:firstLineChars="225"/>
        <w:rPr>
          <w:rFonts w:ascii="仿宋_GB2312" w:hAnsi="新宋体" w:eastAsia="仿宋_GB2312" w:cs="Arial"/>
          <w:bCs/>
          <w:sz w:val="24"/>
          <w:szCs w:val="24"/>
        </w:rPr>
      </w:pPr>
      <w:r>
        <w:rPr>
          <w:rFonts w:hint="eastAsia" w:ascii="仿宋_GB2312" w:hAnsi="新宋体" w:eastAsia="仿宋_GB2312" w:cs="Arial"/>
          <w:bCs/>
          <w:sz w:val="24"/>
          <w:szCs w:val="24"/>
          <w:lang w:val="en-US" w:eastAsia="zh-CN"/>
        </w:rPr>
        <w:t>4</w:t>
      </w:r>
      <w:r>
        <w:rPr>
          <w:rFonts w:hint="eastAsia" w:ascii="仿宋_GB2312" w:hAnsi="新宋体" w:eastAsia="仿宋_GB2312" w:cs="Arial"/>
          <w:bCs/>
          <w:sz w:val="24"/>
          <w:szCs w:val="24"/>
        </w:rPr>
        <w:t>.报名联系</w:t>
      </w:r>
      <w:r>
        <w:rPr>
          <w:rFonts w:hint="eastAsia" w:ascii="仿宋_GB2312" w:hAnsi="新宋体" w:eastAsia="仿宋_GB2312" w:cs="Arial"/>
          <w:bCs/>
          <w:sz w:val="24"/>
          <w:szCs w:val="24"/>
          <w:lang w:eastAsia="zh-CN"/>
        </w:rPr>
        <w:t>人与联系</w:t>
      </w:r>
      <w:r>
        <w:rPr>
          <w:rFonts w:hint="eastAsia" w:ascii="仿宋_GB2312" w:hAnsi="新宋体" w:eastAsia="仿宋_GB2312" w:cs="Arial"/>
          <w:bCs/>
          <w:sz w:val="24"/>
          <w:szCs w:val="24"/>
        </w:rPr>
        <w:t>电话：</w:t>
      </w:r>
      <w:r>
        <w:rPr>
          <w:rFonts w:hint="eastAsia" w:ascii="仿宋_GB2312" w:hAnsi="新宋体" w:eastAsia="仿宋_GB2312" w:cs="Arial"/>
          <w:bCs/>
          <w:sz w:val="24"/>
          <w:szCs w:val="24"/>
          <w:lang w:eastAsia="zh-CN"/>
        </w:rPr>
        <w:t>陈央波，</w:t>
      </w:r>
      <w:r>
        <w:rPr>
          <w:rFonts w:hint="eastAsia" w:ascii="仿宋_GB2312" w:hAnsi="新宋体" w:eastAsia="仿宋_GB2312" w:cs="Arial"/>
          <w:bCs/>
          <w:sz w:val="24"/>
          <w:szCs w:val="24"/>
        </w:rPr>
        <w:t>0575-</w:t>
      </w:r>
      <w:r>
        <w:rPr>
          <w:rFonts w:hint="eastAsia" w:ascii="仿宋_GB2312" w:hAnsi="新宋体" w:eastAsia="仿宋_GB2312" w:cs="Arial"/>
          <w:bCs/>
          <w:sz w:val="24"/>
          <w:szCs w:val="24"/>
          <w:lang w:val="en-US" w:eastAsia="zh-CN"/>
        </w:rPr>
        <w:t>88132708</w:t>
      </w:r>
      <w:r>
        <w:rPr>
          <w:rFonts w:hint="eastAsia" w:ascii="仿宋_GB2312" w:hAnsi="新宋体" w:eastAsia="仿宋_GB2312" w:cs="Arial"/>
          <w:bCs/>
          <w:sz w:val="24"/>
          <w:szCs w:val="24"/>
        </w:rPr>
        <w:t>。</w:t>
      </w:r>
    </w:p>
    <w:p>
      <w:pPr>
        <w:spacing w:line="440" w:lineRule="exact"/>
        <w:ind w:firstLine="540" w:firstLineChars="225"/>
        <w:rPr>
          <w:rFonts w:ascii="仿宋_GB2312" w:hAnsi="新宋体" w:eastAsia="仿宋_GB2312" w:cs="Arial"/>
          <w:bCs/>
          <w:sz w:val="24"/>
          <w:szCs w:val="24"/>
        </w:rPr>
      </w:pPr>
      <w:r>
        <w:rPr>
          <w:rFonts w:hint="eastAsia" w:ascii="仿宋_GB2312" w:hAnsi="新宋体" w:eastAsia="仿宋_GB2312" w:cs="Arial"/>
          <w:bCs/>
          <w:sz w:val="24"/>
          <w:szCs w:val="24"/>
          <w:lang w:val="en-US" w:eastAsia="zh-CN"/>
        </w:rPr>
        <w:t>5</w:t>
      </w:r>
      <w:r>
        <w:rPr>
          <w:rFonts w:hint="eastAsia" w:ascii="仿宋_GB2312" w:hAnsi="新宋体" w:eastAsia="仿宋_GB2312" w:cs="Arial"/>
          <w:bCs/>
          <w:sz w:val="24"/>
          <w:szCs w:val="24"/>
        </w:rPr>
        <w:t>.提示：</w:t>
      </w:r>
    </w:p>
    <w:p>
      <w:pPr>
        <w:spacing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（1）采购机构将拒绝接受非报名供应商的投标文件；</w:t>
      </w:r>
    </w:p>
    <w:p>
      <w:pPr>
        <w:spacing w:line="440" w:lineRule="exact"/>
        <w:ind w:firstLine="480" w:firstLineChars="200"/>
        <w:rPr>
          <w:rFonts w:ascii="仿宋_GB2312" w:hAnsi="新宋体" w:eastAsia="仿宋_GB2312" w:cs="Arial"/>
          <w:bCs/>
          <w:sz w:val="24"/>
          <w:szCs w:val="24"/>
        </w:rPr>
      </w:pPr>
      <w:r>
        <w:rPr>
          <w:rFonts w:hint="eastAsia" w:ascii="仿宋_GB2312" w:hAnsi="新宋体" w:eastAsia="仿宋_GB2312" w:cs="Arial"/>
          <w:bCs/>
          <w:sz w:val="24"/>
          <w:szCs w:val="24"/>
        </w:rPr>
        <w:t>（2）报名截止时间之后有潜在供应商提出要求获取采购文件的，允许在年  月</w:t>
      </w:r>
      <w:r>
        <w:rPr>
          <w:rFonts w:ascii="仿宋_GB2312" w:hAnsi="新宋体" w:eastAsia="仿宋_GB2312" w:cs="Arial"/>
          <w:bCs/>
          <w:sz w:val="24"/>
          <w:szCs w:val="24"/>
        </w:rPr>
        <w:t xml:space="preserve">   </w:t>
      </w:r>
      <w:r>
        <w:rPr>
          <w:rFonts w:hint="eastAsia" w:ascii="仿宋_GB2312" w:hAnsi="新宋体" w:eastAsia="仿宋_GB2312" w:cs="Arial"/>
          <w:bCs/>
          <w:sz w:val="24"/>
          <w:szCs w:val="24"/>
        </w:rPr>
        <w:t>日</w:t>
      </w:r>
      <w:r>
        <w:rPr>
          <w:rFonts w:ascii="仿宋_GB2312" w:hAnsi="新宋体" w:eastAsia="仿宋_GB2312" w:cs="Arial"/>
          <w:bCs/>
          <w:sz w:val="24"/>
          <w:szCs w:val="24"/>
        </w:rPr>
        <w:t xml:space="preserve">   </w:t>
      </w:r>
      <w:r>
        <w:rPr>
          <w:rFonts w:hint="eastAsia" w:ascii="仿宋_GB2312" w:hAnsi="新宋体" w:eastAsia="仿宋_GB2312" w:cs="Arial"/>
          <w:bCs/>
          <w:sz w:val="24"/>
          <w:szCs w:val="24"/>
        </w:rPr>
        <w:t>时之前获取，如对采购文件有异议应当自报名截止之日起计算，在七个工作日之内并于采购响应截止时间之前以书面形式向</w:t>
      </w:r>
      <w:r>
        <w:rPr>
          <w:rFonts w:hint="eastAsia" w:ascii="仿宋_GB2312" w:hAnsi="新宋体" w:eastAsia="仿宋_GB2312" w:cs="Arial"/>
          <w:bCs/>
          <w:sz w:val="24"/>
          <w:szCs w:val="24"/>
          <w:lang w:eastAsia="zh-CN"/>
        </w:rPr>
        <w:t>采购人</w:t>
      </w:r>
      <w:r>
        <w:rPr>
          <w:rFonts w:hint="eastAsia" w:ascii="仿宋_GB2312" w:hAnsi="新宋体" w:eastAsia="仿宋_GB2312" w:cs="Arial"/>
          <w:bCs/>
          <w:sz w:val="24"/>
          <w:szCs w:val="24"/>
        </w:rPr>
        <w:t>提出。</w:t>
      </w:r>
      <w:r>
        <w:rPr>
          <w:rFonts w:hint="eastAsia" w:ascii="仿宋_GB2312" w:hAnsi="新宋体" w:eastAsia="仿宋_GB2312" w:cs="Arial"/>
          <w:bCs/>
          <w:sz w:val="24"/>
          <w:szCs w:val="24"/>
        </w:rPr>
        <w:br w:type="textWrapping"/>
      </w:r>
      <w:r>
        <w:rPr>
          <w:rFonts w:hint="eastAsia" w:ascii="仿宋_GB2312" w:hAnsi="新宋体" w:eastAsia="仿宋_GB2312" w:cs="Arial"/>
          <w:bCs/>
          <w:sz w:val="24"/>
          <w:szCs w:val="24"/>
          <w:lang w:val="en-US" w:eastAsia="zh-CN"/>
        </w:rPr>
        <w:t xml:space="preserve">   </w:t>
      </w:r>
      <w:r>
        <w:rPr>
          <w:rFonts w:hint="eastAsia" w:ascii="仿宋_GB2312" w:hAnsi="新宋体" w:eastAsia="仿宋_GB2312" w:cs="Arial"/>
          <w:bCs/>
          <w:sz w:val="24"/>
          <w:szCs w:val="24"/>
        </w:rPr>
        <w:t>（3）招标文件及更正补充公告请自行登录</w:t>
      </w:r>
      <w:r>
        <w:rPr>
          <w:rFonts w:hint="eastAsia" w:ascii="仿宋_GB2312" w:hAnsi="新宋体" w:eastAsia="仿宋_GB2312" w:cs="Arial"/>
          <w:bCs/>
          <w:sz w:val="24"/>
          <w:szCs w:val="24"/>
          <w:lang w:eastAsia="zh-CN"/>
        </w:rPr>
        <w:t>绍兴市特种设备检测院</w:t>
      </w:r>
      <w:r>
        <w:rPr>
          <w:rFonts w:hint="eastAsia" w:ascii="仿宋_GB2312" w:hAnsi="新宋体" w:eastAsia="仿宋_GB2312" w:cs="Arial"/>
          <w:bCs/>
          <w:sz w:val="24"/>
          <w:szCs w:val="24"/>
        </w:rPr>
        <w:t>公告页面中下载。</w:t>
      </w:r>
    </w:p>
    <w:p>
      <w:pPr>
        <w:snapToGrid w:val="0"/>
        <w:spacing w:line="440" w:lineRule="exact"/>
        <w:ind w:firstLine="482" w:firstLineChars="200"/>
        <w:jc w:val="left"/>
        <w:rPr>
          <w:rFonts w:ascii="仿宋_GB2312" w:hAnsi="新宋体" w:eastAsia="仿宋_GB2312" w:cs="Times New Roman"/>
          <w:sz w:val="24"/>
          <w:szCs w:val="24"/>
        </w:rPr>
      </w:pPr>
      <w:r>
        <w:rPr>
          <w:rFonts w:hint="eastAsia" w:ascii="仿宋_GB2312" w:hAnsi="新宋体" w:eastAsia="仿宋_GB2312" w:cs="Arial"/>
          <w:b/>
          <w:bCs/>
          <w:sz w:val="24"/>
          <w:szCs w:val="24"/>
        </w:rPr>
        <w:t>八、投标截止时间及地点</w:t>
      </w:r>
      <w:r>
        <w:rPr>
          <w:rFonts w:hint="eastAsia" w:ascii="仿宋_GB2312" w:hAnsi="新宋体" w:eastAsia="仿宋_GB2312" w:cs="Arial"/>
          <w:sz w:val="24"/>
          <w:szCs w:val="24"/>
        </w:rPr>
        <w:t>：</w:t>
      </w:r>
      <w:r>
        <w:rPr>
          <w:rFonts w:hint="eastAsia" w:ascii="仿宋_GB2312" w:hAnsi="新宋体" w:eastAsia="仿宋_GB2312" w:cs="Times New Roman"/>
          <w:sz w:val="24"/>
          <w:szCs w:val="24"/>
        </w:rPr>
        <w:t>投标人应于</w:t>
      </w:r>
      <w:r>
        <w:rPr>
          <w:rFonts w:hint="eastAsia" w:ascii="仿宋_GB2312" w:hAnsi="新宋体" w:eastAsia="仿宋_GB2312" w:cs="Times New Roman"/>
          <w:sz w:val="24"/>
          <w:szCs w:val="24"/>
          <w:lang w:val="en-US" w:eastAsia="zh-CN"/>
        </w:rPr>
        <w:t>2022</w:t>
      </w:r>
      <w:r>
        <w:rPr>
          <w:rFonts w:hint="eastAsia" w:ascii="仿宋_GB2312" w:hAnsi="新宋体" w:eastAsia="仿宋_GB2312" w:cs="Times New Roman"/>
          <w:sz w:val="24"/>
          <w:szCs w:val="24"/>
        </w:rPr>
        <w:t>年</w:t>
      </w:r>
      <w:r>
        <w:rPr>
          <w:rFonts w:hint="eastAsia" w:ascii="仿宋_GB2312" w:hAnsi="新宋体" w:eastAsia="仿宋_GB2312" w:cs="Times New Roman"/>
          <w:sz w:val="24"/>
          <w:szCs w:val="24"/>
          <w:lang w:val="en-US" w:eastAsia="zh-CN"/>
        </w:rPr>
        <w:t>4</w:t>
      </w:r>
      <w:r>
        <w:rPr>
          <w:rFonts w:hint="eastAsia" w:ascii="仿宋_GB2312" w:hAnsi="新宋体" w:eastAsia="仿宋_GB2312" w:cs="Times New Roman"/>
          <w:sz w:val="24"/>
          <w:szCs w:val="24"/>
        </w:rPr>
        <w:t>月</w:t>
      </w:r>
      <w:r>
        <w:rPr>
          <w:rFonts w:hint="eastAsia" w:ascii="仿宋_GB2312" w:hAnsi="新宋体" w:eastAsia="仿宋_GB2312" w:cs="Times New Roman"/>
          <w:sz w:val="24"/>
          <w:szCs w:val="24"/>
          <w:lang w:val="en-US" w:eastAsia="zh-CN"/>
        </w:rPr>
        <w:t>25</w:t>
      </w:r>
      <w:r>
        <w:rPr>
          <w:rFonts w:hint="eastAsia" w:ascii="仿宋_GB2312" w:hAnsi="新宋体" w:eastAsia="仿宋_GB2312" w:cs="Times New Roman"/>
          <w:sz w:val="24"/>
          <w:szCs w:val="24"/>
        </w:rPr>
        <w:t>日</w:t>
      </w:r>
      <w:r>
        <w:rPr>
          <w:rFonts w:hint="eastAsia" w:ascii="仿宋_GB2312" w:hAnsi="新宋体" w:eastAsia="仿宋_GB2312" w:cs="Times New Roman"/>
          <w:sz w:val="24"/>
          <w:szCs w:val="24"/>
          <w:lang w:val="en-US" w:eastAsia="zh-CN"/>
        </w:rPr>
        <w:t>9</w:t>
      </w:r>
      <w:r>
        <w:rPr>
          <w:rFonts w:hint="eastAsia" w:ascii="仿宋_GB2312" w:hAnsi="新宋体" w:eastAsia="仿宋_GB2312" w:cs="Times New Roman"/>
          <w:sz w:val="24"/>
          <w:szCs w:val="24"/>
        </w:rPr>
        <w:t>时整以前将投标文件密封送交到</w:t>
      </w:r>
      <w:r>
        <w:rPr>
          <w:rFonts w:hint="eastAsia" w:ascii="仿宋_GB2312" w:hAnsi="宋体" w:eastAsia="仿宋_GB2312" w:cs="Arial"/>
          <w:sz w:val="24"/>
          <w:szCs w:val="24"/>
          <w:lang w:eastAsia="zh-CN"/>
        </w:rPr>
        <w:t>绍兴市越城区斗门街道世纪东街</w:t>
      </w:r>
      <w:r>
        <w:rPr>
          <w:rFonts w:hint="eastAsia" w:ascii="仿宋_GB2312" w:hAnsi="宋体" w:eastAsia="仿宋_GB2312" w:cs="Arial"/>
          <w:sz w:val="24"/>
          <w:szCs w:val="24"/>
          <w:lang w:val="en-US" w:eastAsia="zh-CN"/>
        </w:rPr>
        <w:t>17号特种设备检测院409</w:t>
      </w:r>
      <w:r>
        <w:rPr>
          <w:rFonts w:hint="eastAsia" w:ascii="仿宋_GB2312" w:hAnsi="宋体" w:eastAsia="仿宋_GB2312" w:cs="Arial"/>
          <w:sz w:val="24"/>
          <w:szCs w:val="24"/>
        </w:rPr>
        <w:t>室</w:t>
      </w:r>
      <w:r>
        <w:rPr>
          <w:rFonts w:hint="eastAsia" w:ascii="仿宋_GB2312" w:hAnsi="新宋体" w:eastAsia="仿宋_GB2312" w:cs="Times New Roman"/>
          <w:sz w:val="24"/>
          <w:szCs w:val="24"/>
        </w:rPr>
        <w:t>，逾期送达不予接收。</w:t>
      </w:r>
    </w:p>
    <w:p>
      <w:pPr>
        <w:spacing w:line="440" w:lineRule="exact"/>
        <w:ind w:firstLine="482" w:firstLineChars="200"/>
        <w:rPr>
          <w:rFonts w:ascii="仿宋_GB2312" w:hAnsi="新宋体" w:eastAsia="仿宋_GB2312" w:cs="Arial"/>
          <w:sz w:val="24"/>
          <w:szCs w:val="24"/>
        </w:rPr>
      </w:pPr>
      <w:r>
        <w:rPr>
          <w:rFonts w:hint="eastAsia" w:ascii="仿宋_GB2312" w:hAnsi="新宋体" w:eastAsia="仿宋_GB2312" w:cs="Arial"/>
          <w:b/>
          <w:bCs/>
          <w:sz w:val="24"/>
          <w:szCs w:val="24"/>
        </w:rPr>
        <w:t>九、开标时间及地点</w:t>
      </w:r>
      <w:r>
        <w:rPr>
          <w:rFonts w:hint="eastAsia" w:ascii="仿宋_GB2312" w:hAnsi="新宋体" w:eastAsia="仿宋_GB2312" w:cs="Arial"/>
          <w:sz w:val="24"/>
          <w:szCs w:val="24"/>
        </w:rPr>
        <w:t>：</w:t>
      </w:r>
      <w:r>
        <w:rPr>
          <w:rFonts w:hint="eastAsia" w:ascii="仿宋_GB2312" w:hAnsi="宋体" w:eastAsia="仿宋_GB2312" w:cs="Arial"/>
          <w:sz w:val="24"/>
          <w:szCs w:val="24"/>
          <w:lang w:val="en-US" w:eastAsia="zh-CN"/>
        </w:rPr>
        <w:t>2022</w:t>
      </w:r>
      <w:r>
        <w:rPr>
          <w:rFonts w:hint="eastAsia" w:ascii="仿宋_GB2312" w:hAnsi="宋体" w:eastAsia="仿宋_GB2312" w:cs="Arial"/>
          <w:sz w:val="24"/>
          <w:szCs w:val="24"/>
        </w:rPr>
        <w:t>年</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月</w:t>
      </w:r>
      <w:r>
        <w:rPr>
          <w:rFonts w:hint="eastAsia" w:ascii="仿宋_GB2312" w:hAnsi="宋体" w:eastAsia="仿宋_GB2312" w:cs="Arial"/>
          <w:sz w:val="24"/>
          <w:szCs w:val="24"/>
          <w:lang w:val="en-US" w:eastAsia="zh-CN"/>
        </w:rPr>
        <w:t>25</w:t>
      </w:r>
      <w:r>
        <w:rPr>
          <w:rFonts w:hint="eastAsia" w:ascii="仿宋_GB2312" w:hAnsi="宋体" w:eastAsia="仿宋_GB2312" w:cs="Arial"/>
          <w:sz w:val="24"/>
          <w:szCs w:val="24"/>
        </w:rPr>
        <w:t>日</w:t>
      </w:r>
      <w:r>
        <w:rPr>
          <w:rFonts w:hint="eastAsia" w:ascii="仿宋_GB2312" w:hAnsi="宋体" w:eastAsia="仿宋_GB2312" w:cs="Arial"/>
          <w:sz w:val="24"/>
          <w:szCs w:val="24"/>
          <w:lang w:val="en-US" w:eastAsia="zh-CN"/>
        </w:rPr>
        <w:t>9</w:t>
      </w:r>
      <w:r>
        <w:rPr>
          <w:rFonts w:hint="eastAsia" w:ascii="仿宋_GB2312" w:hAnsi="新宋体" w:eastAsia="仿宋_GB2312" w:cs="Arial"/>
          <w:sz w:val="24"/>
          <w:szCs w:val="24"/>
        </w:rPr>
        <w:t>时整在</w:t>
      </w:r>
      <w:r>
        <w:rPr>
          <w:rFonts w:hint="eastAsia" w:ascii="仿宋_GB2312" w:hAnsi="宋体" w:eastAsia="仿宋_GB2312" w:cs="Arial"/>
          <w:sz w:val="24"/>
          <w:szCs w:val="24"/>
        </w:rPr>
        <w:t>绍兴市</w:t>
      </w:r>
      <w:r>
        <w:rPr>
          <w:rFonts w:hint="eastAsia" w:ascii="仿宋_GB2312" w:hAnsi="宋体" w:eastAsia="仿宋_GB2312" w:cs="Arial"/>
          <w:sz w:val="24"/>
          <w:szCs w:val="24"/>
          <w:lang w:eastAsia="zh-CN"/>
        </w:rPr>
        <w:t>越城区斗门街道世纪东街</w:t>
      </w:r>
      <w:r>
        <w:rPr>
          <w:rFonts w:hint="eastAsia" w:ascii="仿宋_GB2312" w:hAnsi="宋体" w:eastAsia="仿宋_GB2312" w:cs="Arial"/>
          <w:sz w:val="24"/>
          <w:szCs w:val="24"/>
          <w:lang w:val="en-US" w:eastAsia="zh-CN"/>
        </w:rPr>
        <w:t>17号特种设备检测院308室</w:t>
      </w:r>
      <w:r>
        <w:rPr>
          <w:rFonts w:hint="eastAsia" w:ascii="仿宋_GB2312" w:hAnsi="宋体" w:eastAsia="仿宋_GB2312" w:cs="Arial"/>
          <w:sz w:val="24"/>
          <w:szCs w:val="24"/>
        </w:rPr>
        <w:t>开</w:t>
      </w:r>
      <w:r>
        <w:rPr>
          <w:rFonts w:hint="eastAsia" w:ascii="仿宋_GB2312" w:hAnsi="新宋体" w:eastAsia="仿宋_GB2312" w:cs="Arial"/>
          <w:sz w:val="24"/>
          <w:szCs w:val="24"/>
        </w:rPr>
        <w:t>标。</w:t>
      </w:r>
    </w:p>
    <w:p>
      <w:pPr>
        <w:spacing w:line="440" w:lineRule="exact"/>
        <w:ind w:firstLine="482" w:firstLineChars="200"/>
        <w:rPr>
          <w:rFonts w:ascii="仿宋_GB2312" w:hAnsi="新宋体" w:eastAsia="仿宋_GB2312" w:cs="Arial"/>
          <w:sz w:val="24"/>
          <w:szCs w:val="24"/>
        </w:rPr>
      </w:pPr>
      <w:r>
        <w:rPr>
          <w:rFonts w:hint="eastAsia" w:ascii="仿宋_GB2312" w:hAnsi="新宋体" w:eastAsia="仿宋_GB2312" w:cs="Arial"/>
          <w:b/>
          <w:bCs/>
          <w:sz w:val="24"/>
          <w:szCs w:val="24"/>
        </w:rPr>
        <w:t>十、投标保证金</w:t>
      </w:r>
      <w:r>
        <w:rPr>
          <w:rFonts w:hint="eastAsia" w:ascii="仿宋_GB2312" w:hAnsi="新宋体" w:eastAsia="仿宋_GB2312" w:cs="Arial"/>
          <w:sz w:val="24"/>
          <w:szCs w:val="24"/>
        </w:rPr>
        <w:t>：无。</w:t>
      </w:r>
    </w:p>
    <w:p>
      <w:pPr>
        <w:spacing w:line="440" w:lineRule="exact"/>
        <w:ind w:firstLine="482" w:firstLineChars="200"/>
      </w:pPr>
      <w:r>
        <w:rPr>
          <w:rFonts w:hint="eastAsia" w:ascii="仿宋_GB2312" w:hAnsi="新宋体" w:eastAsia="仿宋_GB2312" w:cs="Arial"/>
          <w:b/>
          <w:bCs/>
          <w:sz w:val="24"/>
          <w:szCs w:val="24"/>
        </w:rPr>
        <w:t>十一、</w:t>
      </w:r>
      <w:r>
        <w:rPr>
          <w:rFonts w:hint="eastAsia" w:ascii="仿宋_GB2312" w:hAnsi="新宋体" w:eastAsia="仿宋_GB2312" w:cs="Arial"/>
          <w:b/>
          <w:sz w:val="24"/>
          <w:szCs w:val="24"/>
        </w:rPr>
        <w:t>招标公告发布：</w:t>
      </w:r>
      <w:r>
        <w:rPr>
          <w:rFonts w:hint="eastAsia" w:ascii="仿宋_GB2312" w:hAnsi="新宋体" w:eastAsia="仿宋_GB2312" w:cs="Arial"/>
          <w:b/>
          <w:sz w:val="24"/>
          <w:szCs w:val="24"/>
          <w:lang w:val="en-US" w:eastAsia="zh-CN"/>
        </w:rPr>
        <w:fldChar w:fldCharType="begin"/>
      </w:r>
      <w:r>
        <w:rPr>
          <w:rFonts w:hint="eastAsia" w:ascii="仿宋_GB2312" w:hAnsi="新宋体" w:eastAsia="仿宋_GB2312" w:cs="Arial"/>
          <w:b/>
          <w:sz w:val="24"/>
          <w:szCs w:val="24"/>
          <w:lang w:val="en-US" w:eastAsia="zh-CN"/>
        </w:rPr>
        <w:instrText xml:space="preserve"> HYPERLINK "http://www.sxtjy.com" </w:instrText>
      </w:r>
      <w:r>
        <w:rPr>
          <w:rFonts w:hint="eastAsia" w:ascii="仿宋_GB2312" w:hAnsi="新宋体" w:eastAsia="仿宋_GB2312" w:cs="Arial"/>
          <w:b/>
          <w:sz w:val="24"/>
          <w:szCs w:val="24"/>
          <w:lang w:val="en-US" w:eastAsia="zh-CN"/>
        </w:rPr>
        <w:fldChar w:fldCharType="separate"/>
      </w:r>
      <w:r>
        <w:rPr>
          <w:rStyle w:val="46"/>
          <w:rFonts w:hint="eastAsia" w:ascii="仿宋_GB2312" w:hAnsi="新宋体" w:eastAsia="仿宋_GB2312" w:cs="Arial"/>
          <w:b/>
          <w:sz w:val="24"/>
          <w:szCs w:val="24"/>
          <w:lang w:val="en-US" w:eastAsia="zh-CN"/>
        </w:rPr>
        <w:t>www.sxtjy.com</w:t>
      </w:r>
      <w:r>
        <w:rPr>
          <w:rFonts w:hint="eastAsia" w:ascii="仿宋_GB2312" w:hAnsi="新宋体" w:eastAsia="仿宋_GB2312" w:cs="Arial"/>
          <w:b/>
          <w:sz w:val="24"/>
          <w:szCs w:val="24"/>
          <w:lang w:val="en-US" w:eastAsia="zh-CN"/>
        </w:rPr>
        <w:fldChar w:fldCharType="end"/>
      </w:r>
    </w:p>
    <w:p>
      <w:pPr>
        <w:widowControl/>
        <w:spacing w:line="440" w:lineRule="exact"/>
        <w:ind w:left="0" w:firstLine="480" w:firstLineChars="200"/>
        <w:jc w:val="right"/>
        <w:rPr>
          <w:rFonts w:hint="eastAsia" w:ascii="仿宋_GB2312" w:hAnsi="Times New Roman" w:eastAsia="仿宋_GB2312" w:cs="Times New Roman"/>
          <w:b w:val="0"/>
          <w:sz w:val="24"/>
          <w:szCs w:val="24"/>
        </w:rPr>
      </w:pPr>
    </w:p>
    <w:p>
      <w:pPr>
        <w:widowControl/>
        <w:spacing w:line="440" w:lineRule="exact"/>
        <w:ind w:left="0" w:firstLine="480" w:firstLineChars="200"/>
        <w:jc w:val="right"/>
        <w:rPr>
          <w:rFonts w:hint="eastAsia" w:ascii="仿宋_GB2312" w:hAnsi="Times New Roman" w:eastAsia="仿宋_GB2312" w:cs="Times New Roman"/>
          <w:b w:val="0"/>
          <w:sz w:val="24"/>
          <w:szCs w:val="24"/>
        </w:rPr>
      </w:pPr>
      <w:r>
        <w:rPr>
          <w:rFonts w:hint="eastAsia" w:ascii="仿宋_GB2312" w:hAnsi="Times New Roman" w:eastAsia="仿宋_GB2312" w:cs="Times New Roman"/>
          <w:b w:val="0"/>
          <w:sz w:val="24"/>
          <w:szCs w:val="24"/>
        </w:rPr>
        <w:t>绍兴市特种设备检测院</w:t>
      </w:r>
    </w:p>
    <w:p>
      <w:pPr>
        <w:widowControl/>
        <w:spacing w:line="440" w:lineRule="exact"/>
        <w:ind w:left="0" w:firstLine="480" w:firstLineChars="200"/>
        <w:jc w:val="right"/>
        <w:rPr>
          <w:rFonts w:hint="eastAsia" w:ascii="仿宋_GB2312" w:hAnsi="Times New Roman" w:eastAsia="仿宋_GB2312" w:cs="Times New Roman"/>
          <w:b w:val="0"/>
          <w:sz w:val="24"/>
          <w:szCs w:val="24"/>
        </w:rPr>
      </w:pPr>
      <w:r>
        <w:rPr>
          <w:rFonts w:hint="eastAsia" w:ascii="仿宋_GB2312" w:hAnsi="Times New Roman" w:eastAsia="仿宋_GB2312" w:cs="Times New Roman"/>
          <w:b w:val="0"/>
          <w:sz w:val="24"/>
          <w:szCs w:val="24"/>
        </w:rPr>
        <w:t>2022年0</w:t>
      </w:r>
      <w:r>
        <w:rPr>
          <w:rFonts w:hint="eastAsia" w:ascii="仿宋_GB2312" w:hAnsi="Times New Roman" w:eastAsia="仿宋_GB2312" w:cs="Times New Roman"/>
          <w:b w:val="0"/>
          <w:sz w:val="24"/>
          <w:szCs w:val="24"/>
          <w:lang w:val="en-US" w:eastAsia="zh-CN"/>
        </w:rPr>
        <w:t>4</w:t>
      </w:r>
      <w:r>
        <w:rPr>
          <w:rFonts w:hint="eastAsia" w:ascii="仿宋_GB2312" w:hAnsi="Times New Roman" w:eastAsia="仿宋_GB2312" w:cs="Times New Roman"/>
          <w:b w:val="0"/>
          <w:sz w:val="24"/>
          <w:szCs w:val="24"/>
        </w:rPr>
        <w:t>月</w:t>
      </w:r>
    </w:p>
    <w:p>
      <w:pPr>
        <w:widowControl/>
        <w:ind w:left="238"/>
        <w:jc w:val="center"/>
        <w:rPr>
          <w:rFonts w:hint="eastAsia" w:ascii="仿宋_GB2312" w:hAnsi="宋体" w:eastAsia="仿宋_GB2312" w:cs="Times New Roman"/>
          <w:b/>
          <w:sz w:val="36"/>
          <w:szCs w:val="36"/>
        </w:rPr>
      </w:pPr>
    </w:p>
    <w:p>
      <w:pPr>
        <w:widowControl/>
        <w:ind w:left="238"/>
        <w:jc w:val="center"/>
        <w:rPr>
          <w:rFonts w:hint="eastAsia" w:ascii="仿宋_GB2312" w:hAnsi="宋体" w:eastAsia="仿宋_GB2312" w:cs="Times New Roman"/>
          <w:b/>
          <w:sz w:val="36"/>
          <w:szCs w:val="36"/>
        </w:rPr>
      </w:pPr>
    </w:p>
    <w:p>
      <w:pPr>
        <w:widowControl/>
        <w:ind w:left="238"/>
        <w:jc w:val="center"/>
        <w:rPr>
          <w:rFonts w:hint="eastAsia" w:ascii="仿宋_GB2312" w:hAnsi="宋体" w:eastAsia="仿宋_GB2312" w:cs="Times New Roman"/>
          <w:b/>
          <w:sz w:val="36"/>
          <w:szCs w:val="36"/>
        </w:rPr>
      </w:pPr>
    </w:p>
    <w:p>
      <w:pPr>
        <w:pStyle w:val="2"/>
        <w:rPr>
          <w:rFonts w:hint="eastAsia" w:ascii="仿宋_GB2312" w:hAnsi="宋体" w:eastAsia="仿宋_GB2312" w:cs="Times New Roman"/>
          <w:b/>
          <w:sz w:val="36"/>
          <w:szCs w:val="36"/>
        </w:rPr>
      </w:pPr>
    </w:p>
    <w:p>
      <w:pPr>
        <w:pStyle w:val="3"/>
        <w:rPr>
          <w:rFonts w:hint="eastAsia" w:ascii="仿宋_GB2312" w:hAnsi="宋体" w:eastAsia="仿宋_GB2312" w:cs="Times New Roman"/>
          <w:b/>
          <w:sz w:val="36"/>
          <w:szCs w:val="36"/>
        </w:rPr>
      </w:pPr>
    </w:p>
    <w:p>
      <w:pPr>
        <w:rPr>
          <w:rFonts w:hint="eastAsia" w:ascii="仿宋_GB2312" w:hAnsi="宋体" w:eastAsia="仿宋_GB2312" w:cs="Times New Roman"/>
          <w:b/>
          <w:sz w:val="36"/>
          <w:szCs w:val="36"/>
        </w:rPr>
      </w:pPr>
    </w:p>
    <w:p>
      <w:pPr>
        <w:pStyle w:val="2"/>
        <w:rPr>
          <w:rFonts w:hint="eastAsia" w:ascii="仿宋_GB2312" w:hAnsi="宋体" w:eastAsia="仿宋_GB2312" w:cs="Times New Roman"/>
          <w:b/>
          <w:sz w:val="36"/>
          <w:szCs w:val="36"/>
        </w:rPr>
      </w:pPr>
    </w:p>
    <w:p>
      <w:pPr>
        <w:pStyle w:val="3"/>
        <w:rPr>
          <w:rFonts w:hint="eastAsia" w:ascii="仿宋_GB2312" w:hAnsi="宋体" w:eastAsia="仿宋_GB2312" w:cs="Times New Roman"/>
          <w:b/>
          <w:sz w:val="36"/>
          <w:szCs w:val="36"/>
        </w:rPr>
      </w:pPr>
    </w:p>
    <w:p>
      <w:pPr>
        <w:rPr>
          <w:rFonts w:hint="eastAsia"/>
        </w:rPr>
      </w:pPr>
    </w:p>
    <w:p>
      <w:pPr>
        <w:widowControl/>
        <w:ind w:left="238"/>
        <w:jc w:val="center"/>
        <w:rPr>
          <w:rFonts w:hint="eastAsia" w:ascii="仿宋_GB2312" w:hAnsi="宋体" w:eastAsia="仿宋_GB2312" w:cs="Times New Roman"/>
          <w:b/>
          <w:sz w:val="36"/>
          <w:szCs w:val="36"/>
        </w:rPr>
      </w:pPr>
    </w:p>
    <w:p>
      <w:pPr>
        <w:widowControl/>
        <w:ind w:left="238"/>
        <w:jc w:val="center"/>
        <w:rPr>
          <w:rFonts w:ascii="仿宋_GB2312" w:hAnsi="宋体" w:eastAsia="仿宋_GB2312" w:cs="Times New Roman"/>
          <w:b/>
          <w:sz w:val="36"/>
          <w:szCs w:val="36"/>
        </w:rPr>
      </w:pPr>
      <w:r>
        <w:rPr>
          <w:rFonts w:hint="eastAsia" w:ascii="仿宋_GB2312" w:hAnsi="宋体" w:eastAsia="仿宋_GB2312" w:cs="Times New Roman"/>
          <w:b/>
          <w:sz w:val="36"/>
          <w:szCs w:val="36"/>
        </w:rPr>
        <w:t>第二部分 投标须知</w:t>
      </w:r>
    </w:p>
    <w:p>
      <w:pPr>
        <w:ind w:left="238"/>
        <w:jc w:val="center"/>
        <w:rPr>
          <w:rFonts w:ascii="仿宋_GB2312" w:hAnsi="宋体" w:eastAsia="仿宋_GB2312" w:cs="Times New Roman"/>
          <w:b/>
          <w:sz w:val="30"/>
          <w:szCs w:val="36"/>
        </w:rPr>
      </w:pPr>
      <w:r>
        <w:rPr>
          <w:rFonts w:hint="eastAsia" w:ascii="仿宋_GB2312" w:hAnsi="宋体" w:eastAsia="仿宋_GB2312" w:cs="Times New Roman"/>
          <w:b/>
          <w:sz w:val="30"/>
          <w:szCs w:val="36"/>
        </w:rPr>
        <w:t>前附表</w:t>
      </w:r>
    </w:p>
    <w:tbl>
      <w:tblPr>
        <w:tblStyle w:val="41"/>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855"/>
        <w:gridCol w:w="7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before="156" w:beforeLines="50" w:after="93" w:afterLines="30"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序号</w:t>
            </w:r>
          </w:p>
        </w:tc>
        <w:tc>
          <w:tcPr>
            <w:tcW w:w="8371"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93" w:afterLines="30"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8371"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Times New Roman" w:eastAsia="仿宋_GB2312" w:cs="Times New Roman"/>
                <w:sz w:val="24"/>
                <w:szCs w:val="24"/>
              </w:rPr>
            </w:pPr>
            <w:r>
              <w:rPr>
                <w:rFonts w:hint="eastAsia" w:ascii="仿宋_GB2312" w:hAnsi="宋体" w:eastAsia="仿宋_GB2312" w:cs="Times New Roman"/>
                <w:b/>
                <w:sz w:val="24"/>
                <w:szCs w:val="24"/>
              </w:rPr>
              <w:t>项目名称</w:t>
            </w:r>
            <w:r>
              <w:rPr>
                <w:rFonts w:hint="eastAsia" w:ascii="仿宋_GB2312" w:hAnsi="宋体" w:eastAsia="仿宋_GB2312" w:cs="Times New Roman"/>
                <w:sz w:val="24"/>
                <w:szCs w:val="24"/>
              </w:rPr>
              <w:t>：</w:t>
            </w:r>
            <w:r>
              <w:rPr>
                <w:rFonts w:hint="eastAsia" w:ascii="仿宋_GB2312" w:hAnsi="Times New Roman" w:eastAsia="仿宋_GB2312" w:cs="Times New Roman"/>
                <w:sz w:val="24"/>
                <w:szCs w:val="24"/>
                <w:lang w:eastAsia="zh-CN"/>
              </w:rPr>
              <w:t>绍兴市特种设备检测院袍江大院监控系统改造项目</w:t>
            </w:r>
          </w:p>
          <w:p>
            <w:pPr>
              <w:spacing w:line="340" w:lineRule="exact"/>
              <w:rPr>
                <w:rFonts w:ascii="仿宋_GB2312" w:hAnsi="宋体" w:eastAsia="仿宋_GB2312" w:cs="Times New Roman"/>
                <w:sz w:val="24"/>
                <w:szCs w:val="24"/>
              </w:rPr>
            </w:pPr>
            <w:r>
              <w:rPr>
                <w:rFonts w:hint="eastAsia" w:ascii="仿宋_GB2312" w:hAnsi="宋体" w:eastAsia="仿宋_GB2312" w:cs="Times New Roman"/>
                <w:b/>
                <w:sz w:val="24"/>
                <w:szCs w:val="24"/>
              </w:rPr>
              <w:t>项目的实施规模、范围：</w:t>
            </w:r>
            <w:r>
              <w:rPr>
                <w:rFonts w:hint="eastAsia" w:ascii="仿宋_GB2312" w:hAnsi="宋体" w:eastAsia="仿宋_GB2312" w:cs="Times New Roman"/>
                <w:sz w:val="24"/>
                <w:szCs w:val="24"/>
              </w:rPr>
              <w:t>进行网上督察系统升级改造项目的供货、安装、调试、验收、培训等，详见招标文件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837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40" w:lineRule="exact"/>
              <w:textAlignment w:val="bottom"/>
              <w:rPr>
                <w:rFonts w:ascii="仿宋_GB2312" w:hAnsi="宋体" w:eastAsia="仿宋_GB2312" w:cs="Times New Roman"/>
                <w:sz w:val="24"/>
                <w:szCs w:val="24"/>
              </w:rPr>
            </w:pPr>
            <w:r>
              <w:rPr>
                <w:rFonts w:hint="eastAsia" w:ascii="仿宋_GB2312" w:hAnsi="宋体" w:eastAsia="仿宋_GB2312" w:cs="Times New Roman"/>
                <w:b/>
                <w:sz w:val="24"/>
                <w:szCs w:val="24"/>
              </w:rPr>
              <w:t>投标有效期：</w:t>
            </w:r>
            <w:r>
              <w:rPr>
                <w:rFonts w:hint="eastAsia" w:ascii="仿宋_GB2312" w:hAnsi="宋体" w:eastAsia="仿宋_GB2312" w:cs="Times New Roman"/>
                <w:sz w:val="24"/>
                <w:szCs w:val="24"/>
              </w:rPr>
              <w:t>自投标截止日起45天。如采购人认为必要，可延长至总计最长不超过60天。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w:t>
            </w:r>
          </w:p>
        </w:tc>
        <w:tc>
          <w:tcPr>
            <w:tcW w:w="8371"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宋体" w:eastAsia="仿宋_GB2312" w:cs="Times New Roman"/>
                <w:sz w:val="24"/>
                <w:szCs w:val="24"/>
              </w:rPr>
            </w:pPr>
            <w:r>
              <w:rPr>
                <w:rFonts w:hint="eastAsia" w:ascii="仿宋_GB2312" w:hAnsi="宋体" w:eastAsia="仿宋_GB2312" w:cs="Times New Roman"/>
                <w:b/>
                <w:sz w:val="24"/>
                <w:szCs w:val="24"/>
              </w:rPr>
              <w:t>投标保证金金额：无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5</w:t>
            </w:r>
          </w:p>
        </w:tc>
        <w:tc>
          <w:tcPr>
            <w:tcW w:w="8371"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宋体" w:eastAsia="仿宋_GB2312" w:cs="Times New Roman"/>
                <w:sz w:val="24"/>
                <w:szCs w:val="24"/>
              </w:rPr>
            </w:pPr>
            <w:r>
              <w:rPr>
                <w:rFonts w:hint="eastAsia" w:ascii="仿宋_GB2312" w:hAnsi="宋体" w:eastAsia="仿宋_GB2312" w:cs="Times New Roman"/>
                <w:b/>
                <w:sz w:val="24"/>
                <w:szCs w:val="24"/>
              </w:rPr>
              <w:t>投标文件份数：</w:t>
            </w:r>
            <w:r>
              <w:rPr>
                <w:rFonts w:hint="eastAsia" w:ascii="仿宋_GB2312" w:hAnsi="宋体" w:eastAsia="仿宋_GB2312" w:cs="Times New Roman"/>
                <w:sz w:val="24"/>
                <w:szCs w:val="24"/>
              </w:rPr>
              <w:t xml:space="preserve">正本一份、副本四份。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6</w:t>
            </w:r>
          </w:p>
        </w:tc>
        <w:tc>
          <w:tcPr>
            <w:tcW w:w="837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40" w:lineRule="exact"/>
              <w:textAlignment w:val="bottom"/>
              <w:rPr>
                <w:rFonts w:hint="eastAsia" w:ascii="仿宋_GB2312" w:hAnsi="宋体" w:eastAsia="仿宋_GB2312" w:cs="Times New Roman"/>
                <w:sz w:val="24"/>
                <w:szCs w:val="24"/>
                <w:lang w:eastAsia="zh-CN"/>
              </w:rPr>
            </w:pPr>
            <w:r>
              <w:rPr>
                <w:rFonts w:hint="eastAsia" w:ascii="仿宋_GB2312" w:hAnsi="宋体" w:eastAsia="仿宋_GB2312" w:cs="Times New Roman"/>
                <w:b/>
                <w:sz w:val="24"/>
                <w:szCs w:val="24"/>
              </w:rPr>
              <w:t>投标文件接收单位：</w:t>
            </w:r>
            <w:r>
              <w:rPr>
                <w:rFonts w:hint="eastAsia" w:ascii="仿宋_GB2312" w:hAnsi="宋体" w:eastAsia="仿宋_GB2312" w:cs="Times New Roman"/>
                <w:sz w:val="24"/>
                <w:szCs w:val="24"/>
              </w:rPr>
              <w:t>绍兴市</w:t>
            </w:r>
            <w:r>
              <w:rPr>
                <w:rFonts w:hint="eastAsia" w:ascii="仿宋_GB2312" w:hAnsi="宋体" w:eastAsia="仿宋_GB2312" w:cs="Times New Roman"/>
                <w:sz w:val="24"/>
                <w:szCs w:val="24"/>
                <w:lang w:eastAsia="zh-CN"/>
              </w:rPr>
              <w:t>特种设备检测院</w:t>
            </w:r>
          </w:p>
          <w:p>
            <w:pPr>
              <w:widowControl/>
              <w:autoSpaceDE w:val="0"/>
              <w:autoSpaceDN w:val="0"/>
              <w:spacing w:after="156" w:afterLines="50" w:line="340" w:lineRule="exact"/>
              <w:jc w:val="left"/>
              <w:textAlignment w:val="bottom"/>
              <w:rPr>
                <w:rFonts w:hint="default" w:ascii="仿宋_GB2312" w:hAnsi="宋体" w:eastAsia="仿宋_GB2312" w:cs="Times New Roman"/>
                <w:bCs/>
                <w:kern w:val="0"/>
                <w:sz w:val="24"/>
                <w:szCs w:val="24"/>
                <w:lang w:val="en-US" w:eastAsia="zh-CN"/>
              </w:rPr>
            </w:pPr>
            <w:r>
              <w:rPr>
                <w:rFonts w:hint="eastAsia" w:ascii="仿宋_GB2312" w:hAnsi="宋体" w:eastAsia="仿宋_GB2312" w:cs="Times New Roman"/>
                <w:b/>
                <w:bCs/>
                <w:kern w:val="0"/>
                <w:sz w:val="24"/>
                <w:szCs w:val="24"/>
              </w:rPr>
              <w:t>投标文件送达地址：</w:t>
            </w:r>
            <w:r>
              <w:rPr>
                <w:rFonts w:hint="eastAsia" w:ascii="仿宋_GB2312" w:hAnsi="新宋体" w:eastAsia="仿宋_GB2312" w:cs="Arial"/>
                <w:bCs/>
                <w:kern w:val="0"/>
                <w:sz w:val="24"/>
                <w:szCs w:val="24"/>
              </w:rPr>
              <w:t>绍兴市</w:t>
            </w:r>
            <w:r>
              <w:rPr>
                <w:rFonts w:hint="eastAsia" w:ascii="仿宋_GB2312" w:hAnsi="新宋体" w:eastAsia="仿宋_GB2312" w:cs="Arial"/>
                <w:bCs/>
                <w:kern w:val="0"/>
                <w:sz w:val="24"/>
                <w:szCs w:val="24"/>
                <w:lang w:eastAsia="zh-CN"/>
              </w:rPr>
              <w:t>越城区斗门街道世纪东街</w:t>
            </w:r>
            <w:r>
              <w:rPr>
                <w:rFonts w:hint="eastAsia" w:ascii="仿宋_GB2312" w:hAnsi="新宋体" w:eastAsia="仿宋_GB2312" w:cs="Arial"/>
                <w:bCs/>
                <w:kern w:val="0"/>
                <w:sz w:val="24"/>
                <w:szCs w:val="24"/>
                <w:lang w:val="en-US" w:eastAsia="zh-CN"/>
              </w:rPr>
              <w:t>17号特种设备检测院409室（可邮寄）</w:t>
            </w:r>
          </w:p>
          <w:p>
            <w:pPr>
              <w:autoSpaceDE w:val="0"/>
              <w:autoSpaceDN w:val="0"/>
              <w:spacing w:line="340" w:lineRule="exact"/>
              <w:textAlignment w:val="bottom"/>
              <w:rPr>
                <w:rFonts w:ascii="仿宋_GB2312" w:hAnsi="宋体" w:eastAsia="仿宋_GB2312" w:cs="Times New Roman"/>
                <w:b/>
                <w:sz w:val="24"/>
                <w:szCs w:val="24"/>
              </w:rPr>
            </w:pPr>
            <w:r>
              <w:rPr>
                <w:rFonts w:hint="eastAsia" w:ascii="仿宋_GB2312" w:hAnsi="宋体" w:eastAsia="仿宋_GB2312" w:cs="Times New Roman"/>
                <w:b/>
                <w:bCs/>
                <w:sz w:val="24"/>
                <w:szCs w:val="24"/>
              </w:rPr>
              <w:t>商务文件资料、技术文件资料必须单独封装。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7</w:t>
            </w:r>
          </w:p>
        </w:tc>
        <w:tc>
          <w:tcPr>
            <w:tcW w:w="837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4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投标截止时间：</w:t>
            </w:r>
            <w:r>
              <w:rPr>
                <w:rFonts w:hint="eastAsia" w:ascii="仿宋_GB2312" w:hAnsi="宋体" w:eastAsia="仿宋_GB2312" w:cs="Times New Roman"/>
                <w:sz w:val="24"/>
                <w:szCs w:val="24"/>
                <w:lang w:val="en-US" w:eastAsia="zh-CN"/>
              </w:rPr>
              <w:t>2022</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25</w:t>
            </w:r>
            <w:r>
              <w:rPr>
                <w:rFonts w:hint="eastAsia" w:ascii="仿宋_GB2312" w:hAnsi="宋体" w:eastAsia="仿宋_GB2312" w:cs="Times New Roman"/>
                <w:sz w:val="24"/>
                <w:szCs w:val="24"/>
              </w:rPr>
              <w:t>日</w:t>
            </w:r>
            <w:r>
              <w:rPr>
                <w:rFonts w:hint="eastAsia" w:ascii="仿宋_GB2312" w:hAnsi="宋体" w:eastAsia="仿宋_GB2312" w:cs="Times New Roman"/>
                <w:sz w:val="24"/>
                <w:szCs w:val="24"/>
                <w:lang w:val="en-US" w:eastAsia="zh-CN"/>
              </w:rPr>
              <w:t>9</w:t>
            </w:r>
            <w:r>
              <w:rPr>
                <w:rFonts w:hint="eastAsia" w:ascii="仿宋_GB2312" w:hAnsi="宋体" w:eastAsia="仿宋_GB2312" w:cs="Times New Roman"/>
                <w:sz w:val="24"/>
                <w:szCs w:val="24"/>
              </w:rPr>
              <w:t>时整。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8</w:t>
            </w:r>
          </w:p>
        </w:tc>
        <w:tc>
          <w:tcPr>
            <w:tcW w:w="8371"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宋体" w:eastAsia="仿宋_GB2312" w:cs="Times New Roman"/>
                <w:sz w:val="24"/>
                <w:szCs w:val="24"/>
              </w:rPr>
            </w:pPr>
            <w:r>
              <w:rPr>
                <w:rFonts w:hint="eastAsia" w:ascii="仿宋_GB2312" w:hAnsi="宋体" w:eastAsia="仿宋_GB2312" w:cs="Times New Roman"/>
                <w:b/>
                <w:sz w:val="24"/>
                <w:szCs w:val="24"/>
              </w:rPr>
              <w:t xml:space="preserve">开标时间： </w:t>
            </w:r>
            <w:r>
              <w:rPr>
                <w:rFonts w:ascii="仿宋_GB2312" w:hAnsi="宋体" w:eastAsia="仿宋_GB2312" w:cs="Times New Roman"/>
                <w:b/>
                <w:sz w:val="24"/>
                <w:szCs w:val="24"/>
              </w:rPr>
              <w:t xml:space="preserve"> </w:t>
            </w:r>
            <w:r>
              <w:rPr>
                <w:rFonts w:hint="eastAsia" w:ascii="仿宋_GB2312" w:hAnsi="宋体" w:eastAsia="仿宋_GB2312" w:cs="Times New Roman"/>
                <w:sz w:val="24"/>
                <w:szCs w:val="24"/>
                <w:lang w:val="en-US" w:eastAsia="zh-CN"/>
              </w:rPr>
              <w:t>2022</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25</w:t>
            </w:r>
            <w:r>
              <w:rPr>
                <w:rFonts w:hint="eastAsia" w:ascii="仿宋_GB2312" w:hAnsi="宋体" w:eastAsia="仿宋_GB2312" w:cs="Times New Roman"/>
                <w:sz w:val="24"/>
                <w:szCs w:val="24"/>
              </w:rPr>
              <w:t>日</w:t>
            </w:r>
            <w:r>
              <w:rPr>
                <w:rFonts w:hint="eastAsia" w:ascii="仿宋_GB2312" w:hAnsi="宋体" w:eastAsia="仿宋_GB2312" w:cs="Times New Roman"/>
                <w:sz w:val="24"/>
                <w:szCs w:val="24"/>
                <w:lang w:val="en-US" w:eastAsia="zh-CN"/>
              </w:rPr>
              <w:t>9</w:t>
            </w:r>
            <w:r>
              <w:rPr>
                <w:rFonts w:hint="eastAsia" w:ascii="仿宋_GB2312" w:hAnsi="宋体" w:eastAsia="仿宋_GB2312" w:cs="Times New Roman"/>
                <w:sz w:val="24"/>
                <w:szCs w:val="24"/>
              </w:rPr>
              <w:t>时整</w:t>
            </w:r>
          </w:p>
          <w:p>
            <w:pPr>
              <w:spacing w:line="340" w:lineRule="exact"/>
              <w:rPr>
                <w:rFonts w:hint="default" w:ascii="仿宋_GB2312" w:hAnsi="宋体" w:eastAsia="仿宋_GB2312" w:cs="Times New Roman"/>
                <w:sz w:val="24"/>
                <w:szCs w:val="24"/>
                <w:lang w:val="en-US" w:eastAsia="zh-CN"/>
              </w:rPr>
            </w:pPr>
            <w:r>
              <w:rPr>
                <w:rFonts w:hint="eastAsia" w:ascii="仿宋_GB2312" w:hAnsi="宋体" w:eastAsia="仿宋_GB2312" w:cs="Times New Roman"/>
                <w:b/>
                <w:sz w:val="24"/>
                <w:szCs w:val="24"/>
              </w:rPr>
              <w:t>开标地点：</w:t>
            </w:r>
            <w:r>
              <w:rPr>
                <w:rFonts w:hint="eastAsia" w:ascii="仿宋_GB2312" w:hAnsi="宋体" w:eastAsia="仿宋_GB2312" w:cs="Times New Roman"/>
                <w:sz w:val="24"/>
                <w:szCs w:val="24"/>
              </w:rPr>
              <w:t>绍兴市</w:t>
            </w:r>
            <w:r>
              <w:rPr>
                <w:rFonts w:hint="eastAsia" w:ascii="仿宋_GB2312" w:hAnsi="宋体" w:eastAsia="仿宋_GB2312" w:cs="Times New Roman"/>
                <w:sz w:val="24"/>
                <w:szCs w:val="24"/>
                <w:lang w:eastAsia="zh-CN"/>
              </w:rPr>
              <w:t>越城区斗门街道世纪东街</w:t>
            </w:r>
            <w:r>
              <w:rPr>
                <w:rFonts w:hint="eastAsia" w:ascii="仿宋_GB2312" w:hAnsi="宋体" w:eastAsia="仿宋_GB2312" w:cs="Times New Roman"/>
                <w:sz w:val="24"/>
                <w:szCs w:val="24"/>
                <w:lang w:val="en-US" w:eastAsia="zh-CN"/>
              </w:rPr>
              <w:t>17号</w:t>
            </w:r>
            <w:r>
              <w:rPr>
                <w:rFonts w:hint="eastAsia" w:ascii="仿宋_GB2312" w:hAnsi="宋体" w:eastAsia="仿宋_GB2312" w:cs="Times New Roman"/>
                <w:sz w:val="24"/>
                <w:szCs w:val="24"/>
                <w:lang w:eastAsia="zh-CN"/>
              </w:rPr>
              <w:t>特种设备检测院</w:t>
            </w:r>
            <w:r>
              <w:rPr>
                <w:rFonts w:hint="eastAsia" w:ascii="仿宋_GB2312" w:hAnsi="宋体" w:eastAsia="仿宋_GB2312" w:cs="Times New Roman"/>
                <w:sz w:val="24"/>
                <w:szCs w:val="24"/>
                <w:lang w:val="en-US" w:eastAsia="zh-CN"/>
              </w:rPr>
              <w:t>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9</w:t>
            </w:r>
          </w:p>
        </w:tc>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_GB2312" w:hAnsi="仿宋_GB2312" w:eastAsia="仿宋_GB2312" w:cs="仿宋_GB2312"/>
                <w:b/>
                <w:sz w:val="24"/>
                <w:szCs w:val="24"/>
              </w:rPr>
            </w:pPr>
            <w:r>
              <w:rPr>
                <w:rFonts w:hint="eastAsia" w:ascii="仿宋_GB2312" w:hAnsi="仿宋_GB2312" w:eastAsia="仿宋_GB2312" w:cs="仿宋_GB2312"/>
                <w:b/>
                <w:sz w:val="24"/>
                <w:szCs w:val="24"/>
              </w:rPr>
              <w:t>进口产品</w:t>
            </w:r>
          </w:p>
        </w:tc>
        <w:tc>
          <w:tcPr>
            <w:tcW w:w="7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仿宋_GB2312" w:eastAsia="仿宋_GB2312" w:cs="仿宋_GB2312"/>
                <w:b/>
                <w:sz w:val="24"/>
                <w:szCs w:val="24"/>
              </w:rPr>
            </w:pPr>
            <w:r>
              <w:rPr>
                <w:rFonts w:hint="eastAsia" w:ascii="仿宋_GB2312" w:hAnsi="仿宋_GB2312" w:eastAsia="仿宋_GB2312" w:cs="仿宋_GB2312"/>
                <w:sz w:val="24"/>
                <w:szCs w:val="24"/>
              </w:rPr>
              <w:t>本项目不采购进口产品，供应商所提供的货物和服务须在我国境内合法生产、销售。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宋体" w:eastAsia="仿宋_GB2312" w:cs="Times New Roman"/>
                <w:sz w:val="24"/>
                <w:szCs w:val="24"/>
                <w:highlight w:val="none"/>
                <w:lang w:eastAsia="zh-CN"/>
              </w:rPr>
            </w:pPr>
            <w:r>
              <w:rPr>
                <w:rFonts w:hint="eastAsia" w:ascii="仿宋_GB2312" w:hAnsi="宋体" w:eastAsia="仿宋_GB2312" w:cs="Times New Roman"/>
                <w:sz w:val="24"/>
                <w:szCs w:val="24"/>
                <w:highlight w:val="none"/>
              </w:rPr>
              <w:t>1</w:t>
            </w:r>
            <w:r>
              <w:rPr>
                <w:rFonts w:hint="eastAsia" w:ascii="仿宋_GB2312" w:hAnsi="宋体" w:eastAsia="仿宋_GB2312" w:cs="Times New Roman"/>
                <w:sz w:val="24"/>
                <w:szCs w:val="24"/>
                <w:highlight w:val="none"/>
                <w:lang w:val="en-US" w:eastAsia="zh-CN"/>
              </w:rPr>
              <w:t>0</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_GB2312" w:hAnsi="仿宋_GB2312" w:eastAsia="仿宋_GB2312" w:cs="仿宋_GB2312"/>
                <w:b/>
                <w:sz w:val="24"/>
                <w:szCs w:val="24"/>
                <w:highlight w:val="none"/>
              </w:rPr>
            </w:pPr>
            <w:r>
              <w:rPr>
                <w:rFonts w:hint="eastAsia" w:ascii="仿宋_GB2312" w:hAnsi="宋体" w:eastAsia="仿宋_GB2312" w:cs="Times New Roman"/>
                <w:b/>
                <w:sz w:val="24"/>
                <w:szCs w:val="24"/>
                <w:highlight w:val="none"/>
              </w:rPr>
              <w:t>投标人信用信息事项</w:t>
            </w:r>
          </w:p>
        </w:tc>
        <w:tc>
          <w:tcPr>
            <w:tcW w:w="7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仿宋_GB2312" w:eastAsia="仿宋_GB2312" w:cs="仿宋_GB2312"/>
                <w:b/>
                <w:sz w:val="24"/>
                <w:szCs w:val="24"/>
                <w:highlight w:val="none"/>
              </w:rPr>
            </w:pPr>
            <w:r>
              <w:rPr>
                <w:rFonts w:hint="eastAsia" w:ascii="仿宋_GB2312" w:hAnsi="宋体" w:eastAsia="仿宋_GB2312" w:cs="Times New Roman"/>
                <w:b/>
                <w:sz w:val="24"/>
                <w:szCs w:val="24"/>
                <w:highlight w:val="none"/>
              </w:rPr>
              <w:t>信用信息查询渠道及截止时间：</w:t>
            </w:r>
            <w:r>
              <w:rPr>
                <w:rFonts w:hint="eastAsia" w:ascii="仿宋_GB2312" w:hAnsi="宋体" w:eastAsia="仿宋_GB2312" w:cs="Times New Roman"/>
                <w:sz w:val="24"/>
                <w:szCs w:val="24"/>
                <w:highlight w:val="none"/>
              </w:rPr>
              <w:t>项目评审组织人员将通过“信用中国”网站(www.creditchina.gov.cn)、中国政府采购网(www.ccgp.gov.cn)渠道查询投标人</w:t>
            </w:r>
            <w:r>
              <w:rPr>
                <w:rFonts w:hint="eastAsia" w:ascii="仿宋_GB2312" w:hAnsi="仿宋_GB2312" w:eastAsia="仿宋_GB2312" w:cs="仿宋_GB2312"/>
                <w:b/>
                <w:sz w:val="24"/>
                <w:szCs w:val="24"/>
                <w:highlight w:val="none"/>
              </w:rPr>
              <w:t>投标截止时间前</w:t>
            </w:r>
            <w:r>
              <w:rPr>
                <w:rFonts w:hint="eastAsia" w:ascii="仿宋_GB2312" w:hAnsi="宋体" w:eastAsia="仿宋_GB2312" w:cs="Times New Roman"/>
                <w:sz w:val="24"/>
                <w:szCs w:val="24"/>
                <w:highlight w:val="none"/>
              </w:rPr>
              <w:t>的信用记录。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仿宋_GB2312" w:hAnsi="宋体" w:eastAsia="仿宋_GB2312"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仿宋_GB2312" w:hAnsi="仿宋_GB2312" w:eastAsia="仿宋_GB2312" w:cs="仿宋_GB2312"/>
                <w:b/>
                <w:sz w:val="24"/>
                <w:szCs w:val="24"/>
                <w:highlight w:val="none"/>
              </w:rPr>
            </w:pPr>
          </w:p>
        </w:tc>
        <w:tc>
          <w:tcPr>
            <w:tcW w:w="7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仿宋_GB2312" w:eastAsia="仿宋_GB2312" w:cs="仿宋_GB2312"/>
                <w:b/>
                <w:sz w:val="24"/>
                <w:szCs w:val="24"/>
                <w:highlight w:val="none"/>
              </w:rPr>
            </w:pPr>
            <w:r>
              <w:rPr>
                <w:rFonts w:hint="eastAsia" w:ascii="仿宋_GB2312" w:hAnsi="宋体" w:eastAsia="仿宋_GB2312" w:cs="Times New Roman"/>
                <w:b/>
                <w:sz w:val="24"/>
                <w:szCs w:val="24"/>
                <w:highlight w:val="none"/>
              </w:rPr>
              <w:t>信用信息查询记录和证据留存的具体方式：</w:t>
            </w:r>
            <w:r>
              <w:rPr>
                <w:rFonts w:hint="eastAsia" w:ascii="仿宋_GB2312" w:hAnsi="宋体" w:eastAsia="仿宋_GB2312" w:cs="Times New Roman"/>
                <w:sz w:val="24"/>
                <w:szCs w:val="24"/>
                <w:highlight w:val="none"/>
              </w:rPr>
              <w:t>项目评审组织人员现场查询投标人的信用记录，查询结果经确认后与采购文件一起存档。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仿宋_GB2312" w:hAnsi="宋体" w:eastAsia="仿宋_GB2312"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仿宋_GB2312" w:hAnsi="仿宋_GB2312" w:eastAsia="仿宋_GB2312" w:cs="仿宋_GB2312"/>
                <w:b/>
                <w:sz w:val="24"/>
                <w:szCs w:val="24"/>
                <w:highlight w:val="none"/>
              </w:rPr>
            </w:pPr>
          </w:p>
        </w:tc>
        <w:tc>
          <w:tcPr>
            <w:tcW w:w="7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仿宋_GB2312" w:eastAsia="仿宋_GB2312" w:cs="仿宋_GB2312"/>
                <w:b/>
                <w:sz w:val="24"/>
                <w:szCs w:val="24"/>
                <w:highlight w:val="none"/>
              </w:rPr>
            </w:pPr>
            <w:r>
              <w:rPr>
                <w:rFonts w:hint="eastAsia" w:ascii="仿宋_GB2312" w:hAnsi="宋体" w:eastAsia="仿宋_GB2312" w:cs="Times New Roman"/>
                <w:b/>
                <w:sz w:val="24"/>
                <w:szCs w:val="24"/>
                <w:highlight w:val="none"/>
              </w:rPr>
              <w:t>信用信息的使用规则：</w:t>
            </w:r>
            <w:r>
              <w:rPr>
                <w:rFonts w:hint="eastAsia" w:ascii="仿宋_GB2312" w:hAnsi="宋体" w:eastAsia="仿宋_GB2312" w:cs="Times New Roman"/>
                <w:sz w:val="24"/>
                <w:szCs w:val="24"/>
                <w:highlight w:val="none"/>
              </w:rPr>
              <w:t>经查询列入失信被执行人名单、重大税收违法案件当事人名单、政府采购严重违法失信行为记录名单的投标人的投标文件将被拒绝。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Times New Roman"/>
                <w:sz w:val="24"/>
                <w:szCs w:val="24"/>
              </w:rPr>
            </w:pPr>
          </w:p>
        </w:tc>
        <w:tc>
          <w:tcPr>
            <w:tcW w:w="8371"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rPr>
              <w:t>解释：凡涉及本招标文件的解释权属于采购人</w:t>
            </w:r>
            <w:r>
              <w:rPr>
                <w:rFonts w:hint="eastAsia" w:ascii="仿宋_GB2312" w:hAnsi="宋体"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40"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注：排名第一的中标人放弃中标资格或因质疑、投诉被取消中标资格或不能履行合同的，本项目重新组织采购。</w:t>
            </w:r>
          </w:p>
        </w:tc>
      </w:tr>
    </w:tbl>
    <w:p>
      <w:pPr>
        <w:ind w:left="238"/>
        <w:jc w:val="center"/>
        <w:rPr>
          <w:rFonts w:ascii="仿宋_GB2312" w:hAnsi="宋体" w:eastAsia="仿宋_GB2312" w:cs="Times New Roman"/>
          <w:sz w:val="24"/>
          <w:szCs w:val="24"/>
        </w:rPr>
      </w:pPr>
    </w:p>
    <w:p>
      <w:pPr>
        <w:snapToGrid w:val="0"/>
        <w:spacing w:line="300" w:lineRule="auto"/>
        <w:jc w:val="center"/>
        <w:rPr>
          <w:rFonts w:ascii="仿宋_GB2312" w:hAnsi="宋体" w:eastAsia="仿宋_GB2312" w:cs="Times New Roman"/>
          <w:b/>
          <w:sz w:val="36"/>
          <w:szCs w:val="36"/>
        </w:rPr>
      </w:pPr>
      <w:r>
        <w:rPr>
          <w:rFonts w:hint="eastAsia" w:ascii="仿宋_GB2312" w:hAnsi="宋体" w:eastAsia="仿宋_GB2312" w:cs="Times New Roman"/>
          <w:b/>
          <w:kern w:val="0"/>
          <w:sz w:val="30"/>
          <w:szCs w:val="30"/>
        </w:rPr>
        <w:br w:type="page"/>
      </w:r>
      <w:r>
        <w:rPr>
          <w:rFonts w:hint="eastAsia" w:ascii="仿宋_GB2312" w:hAnsi="宋体" w:eastAsia="仿宋_GB2312" w:cs="Times New Roman"/>
          <w:b/>
          <w:sz w:val="36"/>
          <w:szCs w:val="36"/>
        </w:rPr>
        <w:t>一、总则</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1. 项目说明</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1.1本招标文件适用于本次所述项目的招标。</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1.2投标人一旦参与本次招标活动，即被视为接受了本招标文件的所有内容，如有任何异议，均应在法定时间内提出。</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1.3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1.4本招标文件所称公章是指单位法定名称章或者冠以法定名称的投标业务专用章。</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2. 定义</w:t>
      </w:r>
    </w:p>
    <w:p>
      <w:pPr>
        <w:snapToGrid w:val="0"/>
        <w:spacing w:line="440" w:lineRule="exact"/>
        <w:jc w:val="left"/>
        <w:rPr>
          <w:rFonts w:ascii="仿宋_GB2312" w:hAnsi="宋体" w:eastAsia="仿宋_GB2312" w:cs="Times New Roman"/>
          <w:sz w:val="24"/>
          <w:szCs w:val="24"/>
        </w:rPr>
      </w:pPr>
      <w:r>
        <w:rPr>
          <w:rFonts w:hint="eastAsia" w:ascii="仿宋_GB2312" w:hAnsi="仿宋_GB2312" w:eastAsia="仿宋_GB2312" w:cs="仿宋_GB2312"/>
          <w:sz w:val="24"/>
          <w:szCs w:val="24"/>
        </w:rPr>
        <w:t>2.1政府采购当事人及监管部门：绍兴市特种设备检测院为本项目的采购人（合同中的甲方），响应招标、参加投标竞争的法人、其他组织或者自然人为投标人，经评审产生并经批准的投标人为中标候选人，经公告无异议，并签订合同后的中标人为供应商（合同中的乙方）。</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2.3 “产品”系指供方按招标文件规定，经合法途径取得的，须向采购人提供的一切产品、保险、税金、安装、施工、调试、备品备件、工具、手册及其它有关技术资料和材料。</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2.4 “服务”系指招标文件规定投标人须承担的安装、调试、技术协助、校准、培训、技术指导以及其他类似的义务。</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2.5 “项目”系指投标人按招标文件规定向采购人提供的产品和服务。</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2.6 “授权代表”系指法定代表人的被授权委托人。</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3. 采购项目需要落实的政府采购政策</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3.2 支持绿色发展</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3.2.1采购人拟采购的产品属于品目清单范围的，采购人将依据国家确定的认证机构出具的、处于有效期之内的节能产品、环境标志产品认证证书，对获得证书的产品实施政府优先采购或强制采购。投标人须按招标文件要求提供相关产品认证证书。</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3.2.2采购人拟采购的产品属于政府强制采购的节能产品品目清单范围的，投标人未按招标文件要求提供国家确定的认证机构出具的、处于有效期之内的节能产品认证证书，投标无效。</w:t>
      </w:r>
    </w:p>
    <w:p>
      <w:pPr>
        <w:snapToGrid w:val="0"/>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b/>
          <w:sz w:val="36"/>
          <w:szCs w:val="36"/>
        </w:rPr>
        <w:t>二、招标文件</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lang w:val="en-US" w:eastAsia="zh-CN"/>
        </w:rPr>
        <w:t>1</w:t>
      </w:r>
      <w:r>
        <w:rPr>
          <w:rFonts w:hint="eastAsia" w:ascii="仿宋_GB2312" w:hAnsi="宋体" w:eastAsia="仿宋_GB2312" w:cs="Times New Roman"/>
          <w:b/>
          <w:sz w:val="24"/>
          <w:szCs w:val="24"/>
        </w:rPr>
        <w:t>．招标方式</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.1 本次招标采用</w:t>
      </w:r>
      <w:r>
        <w:rPr>
          <w:rFonts w:hint="eastAsia" w:ascii="仿宋_GB2312" w:hAnsi="宋体" w:eastAsia="仿宋_GB2312" w:cs="Times New Roman"/>
          <w:b/>
          <w:kern w:val="0"/>
          <w:sz w:val="24"/>
          <w:szCs w:val="24"/>
        </w:rPr>
        <w:t>公开招标</w:t>
      </w:r>
      <w:r>
        <w:rPr>
          <w:rFonts w:hint="eastAsia" w:ascii="仿宋_GB2312" w:hAnsi="宋体" w:eastAsia="仿宋_GB2312" w:cs="Times New Roman"/>
          <w:sz w:val="24"/>
          <w:szCs w:val="24"/>
        </w:rPr>
        <w:t>方式进行。</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.2 如某一标项投标人或实质性响应招标文件的投标人不足三家时，由采购人重新组织招标或按有关规定实施。</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.3 本次招标设定上限价，上限价即招标公告中公布的各标项预算金额。</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lang w:val="en-US" w:eastAsia="zh-CN"/>
        </w:rPr>
        <w:t>2</w:t>
      </w:r>
      <w:r>
        <w:rPr>
          <w:rFonts w:hint="eastAsia" w:ascii="仿宋_GB2312" w:hAnsi="宋体" w:eastAsia="仿宋_GB2312" w:cs="Times New Roman"/>
          <w:b/>
          <w:sz w:val="24"/>
          <w:szCs w:val="24"/>
        </w:rPr>
        <w:t>. 投标委托</w:t>
      </w:r>
    </w:p>
    <w:p>
      <w:pPr>
        <w:snapToGrid w:val="0"/>
        <w:spacing w:line="440" w:lineRule="exact"/>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2.1.投标人的法定代表人或授权代表等均可不参加开标会议。若投标人法定代表人或授权代表不在现场参加开标会议的，取消开标现场的书面签字确认等有关操作要求，投标人需向</w:t>
      </w:r>
      <w:r>
        <w:rPr>
          <w:rFonts w:hint="eastAsia" w:ascii="仿宋_GB2312" w:hAnsi="宋体" w:eastAsia="仿宋_GB2312" w:cs="Times New Roman"/>
          <w:sz w:val="24"/>
          <w:szCs w:val="24"/>
          <w:highlight w:val="none"/>
          <w:lang w:eastAsia="zh-CN"/>
        </w:rPr>
        <w:t>采购人</w:t>
      </w:r>
      <w:r>
        <w:rPr>
          <w:rFonts w:hint="eastAsia" w:ascii="仿宋_GB2312" w:hAnsi="宋体" w:eastAsia="仿宋_GB2312" w:cs="Times New Roman"/>
          <w:sz w:val="24"/>
          <w:szCs w:val="24"/>
          <w:highlight w:val="none"/>
        </w:rPr>
        <w:t>告知其联系方式，以备询标等事宜。</w:t>
      </w:r>
    </w:p>
    <w:p>
      <w:pPr>
        <w:snapToGrid w:val="0"/>
        <w:spacing w:line="440" w:lineRule="exact"/>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2.2.本项目招标文件内对开标现场原件核验不作要求，采购人有权在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44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sz w:val="24"/>
          <w:szCs w:val="24"/>
          <w:highlight w:val="none"/>
          <w:lang w:val="en-US" w:eastAsia="zh-CN"/>
        </w:rPr>
        <w:t>3</w:t>
      </w:r>
      <w:r>
        <w:rPr>
          <w:rFonts w:hint="eastAsia" w:ascii="仿宋_GB2312" w:hAnsi="宋体" w:eastAsia="仿宋_GB2312" w:cs="Times New Roman"/>
          <w:b/>
          <w:sz w:val="24"/>
          <w:szCs w:val="24"/>
          <w:highlight w:val="none"/>
        </w:rPr>
        <w:t>. 投标费用</w:t>
      </w:r>
    </w:p>
    <w:p>
      <w:pPr>
        <w:widowControl/>
        <w:tabs>
          <w:tab w:val="left" w:pos="420"/>
          <w:tab w:val="left" w:pos="454"/>
        </w:tabs>
        <w:spacing w:after="0" w:afterLines="0" w:line="440" w:lineRule="exact"/>
        <w:ind w:firstLine="480" w:firstLineChars="200"/>
        <w:jc w:val="left"/>
        <w:rPr>
          <w:rFonts w:ascii="仿宋_GB2312" w:hAnsi="宋体" w:eastAsia="仿宋_GB2312" w:cs="Times New Roman"/>
          <w:kern w:val="0"/>
          <w:sz w:val="24"/>
          <w:szCs w:val="20"/>
          <w:highlight w:val="yellow"/>
        </w:rPr>
      </w:pPr>
      <w:r>
        <w:rPr>
          <w:rFonts w:hint="eastAsia" w:ascii="仿宋_GB2312" w:hAnsi="宋体" w:eastAsia="仿宋_GB2312" w:cs="Times New Roman"/>
          <w:kern w:val="0"/>
          <w:sz w:val="24"/>
          <w:szCs w:val="20"/>
          <w:highlight w:val="none"/>
        </w:rPr>
        <w:t>投标人应</w:t>
      </w:r>
      <w:r>
        <w:rPr>
          <w:rFonts w:hint="eastAsia" w:ascii="仿宋_GB2312" w:hAnsi="宋体" w:eastAsia="仿宋_GB2312" w:cs="Times New Roman"/>
          <w:kern w:val="0"/>
          <w:sz w:val="24"/>
          <w:szCs w:val="20"/>
        </w:rPr>
        <w:t>自行承担编制投标文件及参加本次投标所涉及的一切费用。不管投标结果如何，招标人对上述费用不负任何责任。</w:t>
      </w:r>
    </w:p>
    <w:p>
      <w:pPr>
        <w:snapToGrid w:val="0"/>
        <w:spacing w:beforeLines="0"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lang w:val="en-US" w:eastAsia="zh-CN"/>
        </w:rPr>
        <w:t>4</w:t>
      </w:r>
      <w:r>
        <w:rPr>
          <w:rFonts w:hint="eastAsia" w:ascii="仿宋_GB2312" w:hAnsi="宋体" w:eastAsia="仿宋_GB2312" w:cs="Times New Roman"/>
          <w:b/>
          <w:sz w:val="24"/>
          <w:szCs w:val="24"/>
        </w:rPr>
        <w:t>. 招标文件的修改</w:t>
      </w:r>
    </w:p>
    <w:p>
      <w:pPr>
        <w:spacing w:line="44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 xml:space="preserve">.1 </w:t>
      </w:r>
      <w:r>
        <w:rPr>
          <w:rFonts w:hint="eastAsia" w:ascii="仿宋_GB2312" w:hAnsi="宋体" w:eastAsia="仿宋_GB2312" w:cs="Times New Roman"/>
          <w:bCs/>
          <w:sz w:val="24"/>
          <w:szCs w:val="24"/>
        </w:rPr>
        <w:t>招标文件包括本招标文件及所有按6.2所述的招标答疑记录和6.3发出的补充通知</w:t>
      </w:r>
      <w:r>
        <w:rPr>
          <w:rFonts w:hint="eastAsia" w:ascii="仿宋_GB2312" w:hAnsi="宋体" w:eastAsia="仿宋_GB2312" w:cs="Times New Roman"/>
          <w:sz w:val="24"/>
          <w:szCs w:val="24"/>
        </w:rPr>
        <w:t>组成。</w:t>
      </w:r>
    </w:p>
    <w:p>
      <w:pPr>
        <w:tabs>
          <w:tab w:val="left" w:pos="420"/>
          <w:tab w:val="left" w:pos="454"/>
        </w:tabs>
        <w:spacing w:after="0" w:afterLines="0" w:line="440" w:lineRule="exact"/>
        <w:ind w:left="454"/>
        <w:jc w:val="left"/>
        <w:rPr>
          <w:rFonts w:ascii="仿宋_GB2312" w:hAnsi="宋体" w:eastAsia="仿宋_GB2312" w:cs="Times New Roman"/>
          <w:kern w:val="0"/>
          <w:sz w:val="24"/>
          <w:szCs w:val="20"/>
        </w:rPr>
      </w:pPr>
      <w:r>
        <w:rPr>
          <w:rFonts w:hint="eastAsia" w:ascii="仿宋_GB2312" w:hAnsi="宋体" w:eastAsia="仿宋_GB2312" w:cs="Times New Roman"/>
          <w:kern w:val="0"/>
          <w:sz w:val="24"/>
          <w:szCs w:val="20"/>
          <w:lang w:val="en-US" w:eastAsia="zh-CN"/>
        </w:rPr>
        <w:t>4</w:t>
      </w:r>
      <w:r>
        <w:rPr>
          <w:rFonts w:hint="eastAsia" w:ascii="仿宋_GB2312" w:hAnsi="宋体" w:eastAsia="仿宋_GB2312" w:cs="Times New Roman"/>
          <w:kern w:val="0"/>
          <w:sz w:val="24"/>
          <w:szCs w:val="20"/>
        </w:rPr>
        <w:t xml:space="preserve">.2招标文件的澄清 </w:t>
      </w:r>
    </w:p>
    <w:p>
      <w:pPr>
        <w:tabs>
          <w:tab w:val="left" w:pos="420"/>
          <w:tab w:val="left" w:pos="454"/>
        </w:tabs>
        <w:spacing w:beforeLines="0" w:after="0" w:afterLines="0" w:line="440" w:lineRule="exact"/>
        <w:ind w:firstLine="480" w:firstLineChars="200"/>
        <w:jc w:val="left"/>
        <w:rPr>
          <w:rFonts w:ascii="仿宋_GB2312" w:hAnsi="宋体" w:eastAsia="仿宋_GB2312" w:cs="Times New Roman"/>
          <w:kern w:val="0"/>
          <w:sz w:val="24"/>
          <w:szCs w:val="20"/>
        </w:rPr>
      </w:pPr>
      <w:r>
        <w:rPr>
          <w:rFonts w:hint="eastAsia" w:ascii="仿宋_GB2312" w:hAnsi="宋体" w:eastAsia="仿宋_GB2312" w:cs="Times New Roman"/>
          <w:kern w:val="0"/>
          <w:sz w:val="24"/>
          <w:szCs w:val="20"/>
        </w:rPr>
        <w:t>投标人对招标文件如有疑点要求澄清，可用书面形式（包括并不仅限于纸质、信件和数据电文(包括电报、电传、传真、电子数据交换和电子邮件）等通知招标人，但通知不得迟于开标前7日使招标人收到，招标人将用书面形式予以答复。如有必要，可将不说明来源的答复发给所有投标人。</w:t>
      </w:r>
    </w:p>
    <w:p>
      <w:pPr>
        <w:widowControl/>
        <w:tabs>
          <w:tab w:val="left" w:pos="420"/>
          <w:tab w:val="left" w:pos="454"/>
        </w:tabs>
        <w:spacing w:beforeLines="0" w:after="0" w:afterLines="0" w:line="440" w:lineRule="exact"/>
        <w:ind w:left="454"/>
        <w:jc w:val="left"/>
        <w:rPr>
          <w:rFonts w:ascii="仿宋_GB2312" w:hAnsi="宋体" w:eastAsia="仿宋_GB2312" w:cs="Times New Roman"/>
          <w:kern w:val="0"/>
          <w:sz w:val="24"/>
          <w:szCs w:val="20"/>
        </w:rPr>
      </w:pPr>
      <w:r>
        <w:rPr>
          <w:rFonts w:hint="eastAsia" w:ascii="仿宋_GB2312" w:hAnsi="宋体" w:eastAsia="仿宋_GB2312" w:cs="Times New Roman"/>
          <w:kern w:val="0"/>
          <w:sz w:val="24"/>
          <w:szCs w:val="20"/>
          <w:lang w:val="en-US" w:eastAsia="zh-CN"/>
        </w:rPr>
        <w:t>4</w:t>
      </w:r>
      <w:r>
        <w:rPr>
          <w:rFonts w:hint="eastAsia" w:ascii="仿宋_GB2312" w:hAnsi="宋体" w:eastAsia="仿宋_GB2312" w:cs="Times New Roman"/>
          <w:kern w:val="0"/>
          <w:sz w:val="24"/>
          <w:szCs w:val="20"/>
        </w:rPr>
        <w:t>.3招标文件的修改</w:t>
      </w:r>
    </w:p>
    <w:p>
      <w:pPr>
        <w:widowControl/>
        <w:tabs>
          <w:tab w:val="left" w:pos="420"/>
          <w:tab w:val="left" w:pos="454"/>
        </w:tabs>
        <w:spacing w:beforeLines="0" w:after="0" w:afterLines="0" w:line="440" w:lineRule="exact"/>
        <w:ind w:firstLine="480" w:firstLineChars="200"/>
        <w:jc w:val="left"/>
        <w:rPr>
          <w:rFonts w:ascii="仿宋_GB2312" w:hAnsi="宋体" w:eastAsia="仿宋_GB2312" w:cs="Times New Roman"/>
          <w:kern w:val="0"/>
          <w:sz w:val="24"/>
          <w:szCs w:val="20"/>
        </w:rPr>
      </w:pPr>
      <w:r>
        <w:rPr>
          <w:rFonts w:hint="eastAsia" w:ascii="仿宋_GB2312" w:hAnsi="宋体" w:eastAsia="仿宋_GB2312" w:cs="Times New Roman"/>
          <w:kern w:val="0"/>
          <w:sz w:val="24"/>
          <w:szCs w:val="20"/>
          <w:lang w:val="en-US" w:eastAsia="zh-CN"/>
        </w:rPr>
        <w:t>4</w:t>
      </w:r>
      <w:r>
        <w:rPr>
          <w:rFonts w:hint="eastAsia" w:ascii="仿宋_GB2312" w:hAnsi="宋体" w:eastAsia="仿宋_GB2312" w:cs="Times New Roman"/>
          <w:kern w:val="0"/>
          <w:sz w:val="24"/>
          <w:szCs w:val="20"/>
        </w:rPr>
        <w:t>.3.1在投标截止时间前规定时间内，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pPr>
        <w:snapToGrid w:val="0"/>
        <w:spacing w:beforeLines="0" w:line="44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3.2为使投标人有足够的时间按修改文件要求修正投标文件，招标人可酌情推迟投标截止时间和开标时间，并将此变更通知投标人。在这种情况下，招标人与投标人以前在投标截止期方面的全部权力、责任和义务，将适用于延长后新的投标截止期。</w:t>
      </w:r>
    </w:p>
    <w:p>
      <w:pPr>
        <w:snapToGrid w:val="0"/>
        <w:spacing w:line="440" w:lineRule="exact"/>
        <w:jc w:val="left"/>
        <w:rPr>
          <w:rFonts w:hint="eastAsia" w:ascii="仿宋_GB2312" w:hAnsi="宋体" w:eastAsia="仿宋_GB2312" w:cs="Times New Roman"/>
          <w:b/>
          <w:sz w:val="24"/>
          <w:szCs w:val="24"/>
          <w:highlight w:val="none"/>
          <w:lang w:eastAsia="zh-CN"/>
        </w:rPr>
      </w:pPr>
      <w:r>
        <w:rPr>
          <w:rFonts w:hint="eastAsia" w:ascii="仿宋_GB2312" w:hAnsi="宋体" w:eastAsia="仿宋_GB2312" w:cs="Times New Roman"/>
          <w:b/>
          <w:sz w:val="24"/>
          <w:szCs w:val="24"/>
          <w:highlight w:val="none"/>
          <w:lang w:val="en-US" w:eastAsia="zh-CN"/>
        </w:rPr>
        <w:t>5</w:t>
      </w:r>
      <w:r>
        <w:rPr>
          <w:rFonts w:hint="eastAsia" w:ascii="仿宋_GB2312" w:hAnsi="宋体" w:eastAsia="仿宋_GB2312" w:cs="Times New Roman"/>
          <w:b/>
          <w:sz w:val="24"/>
          <w:szCs w:val="24"/>
          <w:highlight w:val="none"/>
        </w:rPr>
        <w:t>.参考品牌</w:t>
      </w:r>
    </w:p>
    <w:p>
      <w:pPr>
        <w:snapToGrid w:val="0"/>
        <w:spacing w:line="440" w:lineRule="exact"/>
        <w:ind w:firstLine="470" w:firstLineChars="196"/>
        <w:jc w:val="left"/>
        <w:rPr>
          <w:rFonts w:ascii="仿宋_GB2312" w:hAnsi="宋体" w:eastAsia="仿宋_GB2312" w:cs="Times New Roman"/>
          <w:sz w:val="24"/>
          <w:szCs w:val="24"/>
        </w:rPr>
      </w:pPr>
      <w:r>
        <w:rPr>
          <w:rFonts w:hint="eastAsia" w:ascii="仿宋_GB2312" w:hAnsi="宋体" w:eastAsia="仿宋_GB2312" w:cs="Times New Roman"/>
          <w:sz w:val="24"/>
          <w:szCs w:val="24"/>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pPr>
        <w:snapToGrid w:val="0"/>
        <w:spacing w:line="800" w:lineRule="exact"/>
        <w:jc w:val="center"/>
        <w:rPr>
          <w:rFonts w:ascii="仿宋_GB2312" w:hAnsi="宋体" w:eastAsia="仿宋_GB2312" w:cs="Times New Roman"/>
          <w:b/>
          <w:sz w:val="36"/>
          <w:szCs w:val="36"/>
        </w:rPr>
      </w:pPr>
      <w:r>
        <w:rPr>
          <w:rFonts w:hint="eastAsia" w:ascii="仿宋_GB2312" w:hAnsi="宋体" w:eastAsia="仿宋_GB2312" w:cs="Times New Roman"/>
          <w:b/>
          <w:sz w:val="36"/>
          <w:szCs w:val="36"/>
          <w:lang w:val="en-US" w:eastAsia="zh-CN"/>
        </w:rPr>
        <w:t>三</w:t>
      </w:r>
      <w:r>
        <w:rPr>
          <w:rFonts w:hint="eastAsia" w:ascii="仿宋_GB2312" w:hAnsi="宋体" w:eastAsia="仿宋_GB2312" w:cs="Times New Roman"/>
          <w:b/>
          <w:sz w:val="36"/>
          <w:szCs w:val="36"/>
        </w:rPr>
        <w:t>、投标文件</w:t>
      </w:r>
    </w:p>
    <w:p>
      <w:pPr>
        <w:snapToGrid w:val="0"/>
        <w:spacing w:line="400" w:lineRule="exact"/>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 投标文件的语言、计量单位、形式及效力</w:t>
      </w:r>
    </w:p>
    <w:p>
      <w:pPr>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1.1投标人应仔细阅读招标文件中的所有内容，按照招标文件要求，详细编制投标文件，并保证投标文件的正确性和真实性。</w:t>
      </w:r>
    </w:p>
    <w:p>
      <w:pPr>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投标文件以及投标方与招标方就有关投标事宜的所有来往函电，均应以中文书写（技术术语除外）。</w:t>
      </w:r>
    </w:p>
    <w:p>
      <w:pPr>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 投标计量单位，除招标文件中有特殊要求外，应采用中华人民共和国法定计量单位，货币单位：人民币元。</w:t>
      </w:r>
    </w:p>
    <w:p>
      <w:pPr>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1.4不按招标文件的要求提供的投标文件可能导致被拒绝。</w:t>
      </w:r>
    </w:p>
    <w:p>
      <w:pPr>
        <w:snapToGrid w:val="0"/>
        <w:spacing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 投标文件的组成</w:t>
      </w:r>
    </w:p>
    <w:p>
      <w:pPr>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投标文件由“报价文件资料”、“商务技术（资信）文件资料”两部分组成。</w:t>
      </w:r>
    </w:p>
    <w:p>
      <w:pPr>
        <w:spacing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“报价文件资料”应包含以下内容：</w:t>
      </w:r>
    </w:p>
    <w:p>
      <w:pPr>
        <w:spacing w:line="44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2.1.1投标响应函（格式见第六部分附件）</w:t>
      </w:r>
    </w:p>
    <w:p>
      <w:pPr>
        <w:spacing w:line="44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2.1.2开标一览表（格式见第六部分附件）；</w:t>
      </w:r>
    </w:p>
    <w:p>
      <w:pPr>
        <w:tabs>
          <w:tab w:val="left" w:pos="3870"/>
          <w:tab w:val="left" w:pos="4085"/>
        </w:tabs>
        <w:snapToGrid w:val="0"/>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以上文件组成“报价文件资料”。投标人在“报价文件资料”中应对招标文件作实质性响应，该项内容将作为评标重要指标。</w:t>
      </w:r>
    </w:p>
    <w:p>
      <w:pPr>
        <w:snapToGrid w:val="0"/>
        <w:spacing w:beforeLines="0" w:line="440" w:lineRule="exact"/>
        <w:jc w:val="left"/>
        <w:rPr>
          <w:rFonts w:hint="eastAsia" w:ascii="仿宋_GB2312" w:hAnsi="宋体" w:eastAsia="仿宋_GB2312" w:cs="Times New Roman"/>
          <w:sz w:val="24"/>
          <w:szCs w:val="24"/>
        </w:rPr>
      </w:pPr>
      <w:r>
        <w:rPr>
          <w:rFonts w:hint="eastAsia" w:ascii="仿宋_GB2312" w:hAnsi="仿宋_GB2312" w:eastAsia="仿宋_GB2312" w:cs="仿宋_GB2312"/>
          <w:color w:val="auto"/>
          <w:sz w:val="24"/>
          <w:highlight w:val="none"/>
        </w:rPr>
        <w:t>2.2 “商务技术（资信）文件资料”应包括以下内容（正本用原件）：</w:t>
      </w:r>
    </w:p>
    <w:p>
      <w:pPr>
        <w:snapToGrid w:val="0"/>
        <w:spacing w:beforeLines="0"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2.2.1法定代表人授权委托书(个体工商户不需要提供，但经营者必须本人参加开标会，格式见第六部分附件)；</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2.2.2授权代表社保证明（格式见第六部分附件）；</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2.2.3法定代表人身份证明书（格式见第六部分附件）；</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2.2.4相关资质证明或文件复印件（均需加盖公章）：证明其符合《中华人民共和国政府采购法》规定的供应商基本条件和采购项目对供应商的特定要求（如果项目要求）的有关资格证明文件。</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（1）营业执照(或事业法人登记证或其他工商等登记证明材料)复印件，实施“五证合一、一照一码”登记制度改革的，只需提供改革后取得的营业执照复印件 ；</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（2）2021年度资产负债表等财务报表资料文件(新成立的公司提供情况证明)；</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（3）具有履行合同所必需的设备和专业技术能力的承诺函；</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（4）参加本次政府采购活动前三年内，在经营活动中没有重大违法记录的声明；</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5）提供自招标公告发布之日起至投标截止日内任意时间通过“信用中国”网站（www.creditchina.gov.cn）、中国政府采购网（www.ccgp.gov.cn）查询网页截图（未被列入失信被执行人、重大税收违法案件当事人名单、政府采购严重违法失信行为记录名单），以开标当日采购人或采购代理机构核实的查询结果为准；</w:t>
      </w:r>
    </w:p>
    <w:p>
      <w:pPr>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(6)提供依法缴纳税收和社会保障资金的良好记录证明，税收和社保证明打印时间不得早于投标截止时间前1个月；</w:t>
      </w:r>
    </w:p>
    <w:p>
      <w:pPr>
        <w:snapToGrid w:val="0"/>
        <w:spacing w:line="440" w:lineRule="exact"/>
        <w:rPr>
          <w:rFonts w:hint="eastAsia" w:ascii="仿宋_GB2312" w:hAnsi="宋体" w:eastAsia="仿宋_GB2312" w:cs="Times New Roman"/>
          <w:sz w:val="24"/>
        </w:rPr>
      </w:pPr>
      <w:r>
        <w:rPr>
          <w:rFonts w:hint="eastAsia" w:ascii="仿宋_GB2312" w:hAnsi="宋体" w:eastAsia="仿宋_GB2312" w:cs="Times New Roman"/>
          <w:sz w:val="24"/>
          <w:szCs w:val="24"/>
        </w:rPr>
        <w:t>(7)符合特定资格条件（如果项目要求）的有关证明材料（复印件）；</w:t>
      </w:r>
    </w:p>
    <w:p>
      <w:pPr>
        <w:snapToGrid w:val="0"/>
        <w:spacing w:line="440" w:lineRule="exact"/>
        <w:rPr>
          <w:rFonts w:ascii="仿宋_GB2312" w:hAnsi="仿宋_GB2312" w:eastAsia="仿宋_GB2312" w:cs="仿宋_GB2312"/>
          <w:sz w:val="24"/>
          <w:lang w:val="zh-CN"/>
        </w:rPr>
      </w:pPr>
      <w:r>
        <w:rPr>
          <w:rFonts w:hint="eastAsia" w:ascii="仿宋_GB2312" w:hAnsi="宋体" w:eastAsia="仿宋_GB2312" w:cs="Times New Roman"/>
          <w:sz w:val="24"/>
        </w:rPr>
        <w:t>2.2.</w:t>
      </w:r>
      <w:r>
        <w:rPr>
          <w:rFonts w:hint="eastAsia" w:ascii="仿宋_GB2312" w:hAnsi="宋体" w:eastAsia="仿宋_GB2312" w:cs="Times New Roman"/>
          <w:sz w:val="24"/>
          <w:lang w:val="en-US" w:eastAsia="zh-CN"/>
        </w:rPr>
        <w:t>5</w:t>
      </w:r>
      <w:r>
        <w:rPr>
          <w:rFonts w:hint="eastAsia" w:ascii="仿宋_GB2312" w:hAnsi="仿宋_GB2312" w:eastAsia="仿宋_GB2312" w:cs="仿宋_GB2312"/>
          <w:sz w:val="24"/>
          <w:lang w:val="zh-CN"/>
        </w:rPr>
        <w:t>投标人应提供针对项目的完整技术解决方案：</w:t>
      </w:r>
    </w:p>
    <w:p>
      <w:pPr>
        <w:snapToGrid w:val="0"/>
        <w:spacing w:line="440" w:lineRule="exact"/>
        <w:ind w:firstLine="480" w:firstLineChars="200"/>
        <w:rPr>
          <w:rFonts w:ascii="仿宋_GB2312" w:hAnsi="仿宋_GB2312" w:eastAsia="仿宋_GB2312" w:cs="仿宋_GB2312"/>
          <w:kern w:val="0"/>
          <w:sz w:val="24"/>
          <w:szCs w:val="24"/>
          <w:lang w:val="zh-CN"/>
        </w:rPr>
      </w:pPr>
      <w:r>
        <w:rPr>
          <w:rFonts w:hint="eastAsia" w:ascii="仿宋_GB2312" w:hAnsi="仿宋_GB2312" w:eastAsia="仿宋_GB2312" w:cs="仿宋_GB2312"/>
          <w:sz w:val="24"/>
          <w:szCs w:val="24"/>
          <w:lang w:val="zh-CN"/>
        </w:rPr>
        <w:t>针对本项目的完整技术解决方案和实施方案；详细阐述项目方案的实现思路及关键技术；符合本项目对当前和未来发展的要求；以及对功能设计和实施计划的建议；</w:t>
      </w:r>
    </w:p>
    <w:p>
      <w:pPr>
        <w:tabs>
          <w:tab w:val="left" w:pos="3870"/>
          <w:tab w:val="left" w:pos="4085"/>
        </w:tabs>
        <w:snapToGrid w:val="0"/>
        <w:spacing w:line="440" w:lineRule="exact"/>
        <w:ind w:firstLine="472" w:firstLineChars="196"/>
        <w:jc w:val="left"/>
        <w:rPr>
          <w:rFonts w:ascii="仿宋_GB2312" w:hAnsi="宋体" w:eastAsia="仿宋_GB2312" w:cs="Times New Roman"/>
          <w:sz w:val="24"/>
          <w:szCs w:val="24"/>
        </w:rPr>
      </w:pPr>
      <w:r>
        <w:rPr>
          <w:rFonts w:hint="eastAsia" w:ascii="仿宋_GB2312" w:hAnsi="仿宋_GB2312" w:eastAsia="仿宋_GB2312" w:cs="仿宋_GB2312"/>
          <w:b/>
          <w:sz w:val="24"/>
          <w:szCs w:val="24"/>
        </w:rPr>
        <w:t>如果本项目涉及硬件设备采购，还需提供相关设备完整配置方案（设备名称、品牌、规格型号、数量、主要技术参数等）</w:t>
      </w:r>
      <w:r>
        <w:rPr>
          <w:rFonts w:hint="eastAsia" w:ascii="仿宋_GB2312" w:hAnsi="仿宋_GB2312" w:eastAsia="仿宋_GB2312" w:cs="仿宋_GB2312"/>
          <w:sz w:val="24"/>
          <w:szCs w:val="24"/>
        </w:rPr>
        <w:t>，</w:t>
      </w:r>
      <w:r>
        <w:rPr>
          <w:rFonts w:hint="eastAsia" w:ascii="仿宋_GB2312" w:hAnsi="仿宋_GB2312" w:eastAsia="仿宋_GB2312" w:cs="仿宋_GB2312"/>
          <w:b/>
          <w:sz w:val="24"/>
          <w:szCs w:val="24"/>
        </w:rPr>
        <w:t>提供主要投标产品的技术参数证明材料（如官网截图、产品彩页、原厂技术说明等），</w:t>
      </w:r>
      <w:r>
        <w:rPr>
          <w:rFonts w:hint="eastAsia" w:ascii="仿宋_GB2312" w:hAnsi="仿宋_GB2312" w:eastAsia="仿宋_GB2312" w:cs="仿宋_GB2312"/>
          <w:sz w:val="24"/>
          <w:szCs w:val="24"/>
        </w:rPr>
        <w:t>明确表示该项指标所涉及的软硬件是标准配置还是选择配置</w:t>
      </w:r>
      <w:r>
        <w:rPr>
          <w:rFonts w:hint="eastAsia" w:ascii="仿宋_GB2312" w:hAnsi="仿宋_GB2312" w:eastAsia="仿宋_GB2312" w:cs="仿宋_GB2312"/>
          <w:b/>
          <w:sz w:val="24"/>
          <w:szCs w:val="24"/>
        </w:rPr>
        <w:t>（所有技术指标表述均应采用中文，如当前公布的技术指标只有英文表述的，必须由投标人作出中文注释，否则</w:t>
      </w:r>
      <w:r>
        <w:rPr>
          <w:rFonts w:hint="eastAsia" w:ascii="仿宋_GB2312" w:hAnsi="仿宋_GB2312" w:eastAsia="仿宋_GB2312" w:cs="仿宋_GB2312"/>
          <w:b/>
          <w:kern w:val="0"/>
          <w:sz w:val="24"/>
          <w:szCs w:val="24"/>
          <w:lang w:val="zh-CN"/>
        </w:rPr>
        <w:t>任何含糊不清的</w:t>
      </w:r>
      <w:r>
        <w:rPr>
          <w:rFonts w:hint="eastAsia" w:ascii="仿宋_GB2312" w:hAnsi="仿宋_GB2312" w:eastAsia="仿宋_GB2312" w:cs="仿宋_GB2312"/>
          <w:b/>
          <w:sz w:val="24"/>
          <w:szCs w:val="24"/>
        </w:rPr>
        <w:t>表述导致</w:t>
      </w:r>
      <w:r>
        <w:rPr>
          <w:rFonts w:hint="eastAsia" w:ascii="仿宋_GB2312" w:hAnsi="仿宋_GB2312" w:eastAsia="仿宋_GB2312" w:cs="仿宋_GB2312"/>
          <w:b/>
          <w:kern w:val="0"/>
          <w:sz w:val="24"/>
          <w:szCs w:val="24"/>
          <w:lang w:val="zh-CN"/>
        </w:rPr>
        <w:t>评标委员会技术扣分直至认定为投标无效都将是投标人的责任）</w:t>
      </w:r>
      <w:r>
        <w:rPr>
          <w:rFonts w:hint="eastAsia" w:ascii="仿宋_GB2312" w:hAnsi="仿宋_GB2312" w:eastAsia="仿宋_GB2312" w:cs="仿宋_GB2312"/>
          <w:sz w:val="24"/>
          <w:szCs w:val="24"/>
        </w:rPr>
        <w:t>。</w:t>
      </w:r>
    </w:p>
    <w:p>
      <w:pPr>
        <w:tabs>
          <w:tab w:val="left" w:pos="3870"/>
          <w:tab w:val="left" w:pos="4085"/>
        </w:tabs>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2.2.</w:t>
      </w:r>
      <w:r>
        <w:rPr>
          <w:rFonts w:hint="eastAsia" w:ascii="仿宋_GB2312" w:hAnsi="宋体" w:eastAsia="仿宋_GB2312" w:cs="Times New Roman"/>
          <w:sz w:val="24"/>
          <w:szCs w:val="24"/>
          <w:lang w:val="en-US" w:eastAsia="zh-CN"/>
        </w:rPr>
        <w:t>6</w:t>
      </w:r>
      <w:r>
        <w:rPr>
          <w:rFonts w:hint="eastAsia" w:ascii="仿宋_GB2312" w:hAnsi="宋体" w:eastAsia="仿宋_GB2312" w:cs="Times New Roman"/>
          <w:sz w:val="24"/>
          <w:szCs w:val="24"/>
        </w:rPr>
        <w:t>优惠条件：投标人承诺给予招标人的各种优惠条件，包括设备价格、运输、保险、安装调试、付款条件、技术服务、售后服务等方面的优惠；当优惠条件涉及“报价单”中的各项费用时，必须与投标价格相统一；（如有）</w:t>
      </w:r>
    </w:p>
    <w:p>
      <w:pPr>
        <w:tabs>
          <w:tab w:val="left" w:pos="3870"/>
          <w:tab w:val="left" w:pos="4085"/>
        </w:tabs>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2.2.</w:t>
      </w:r>
      <w:r>
        <w:rPr>
          <w:rFonts w:hint="eastAsia" w:ascii="仿宋_GB2312" w:hAnsi="宋体" w:eastAsia="仿宋_GB2312" w:cs="Times New Roman"/>
          <w:sz w:val="24"/>
          <w:szCs w:val="24"/>
          <w:lang w:val="en-US" w:eastAsia="zh-CN"/>
        </w:rPr>
        <w:t>7</w:t>
      </w:r>
      <w:r>
        <w:rPr>
          <w:rFonts w:hint="eastAsia" w:ascii="仿宋_GB2312" w:hAnsi="宋体" w:eastAsia="仿宋_GB2312" w:cs="Times New Roman"/>
          <w:sz w:val="24"/>
          <w:szCs w:val="24"/>
        </w:rPr>
        <w:t>提供相关标段成功案例。应有需方名称及联系电话，提供最终用户合同复印件（加盖单位公章，开标时携带原件备查）（如无独立法人资格的分公司（如金融、保险、通讯等特定行业的全国性企业所设立的区域性分支机构）参加投标的，投标时提供的人员、业绩、荣誉、知识产权、项目案例等，必须为投标分公司本身所具有，总公司或其他分公司的人员、业绩、荣誉、知识产权、项目案例等，不能作为该投标分公司的文件予以确认。）；</w:t>
      </w:r>
    </w:p>
    <w:p>
      <w:pPr>
        <w:snapToGrid w:val="0"/>
        <w:spacing w:line="440" w:lineRule="exac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rPr>
        <w:t>2.2.</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sz w:val="24"/>
          <w:szCs w:val="24"/>
        </w:rPr>
        <w:t>投标人在投标文件技术偏离说明表中，</w:t>
      </w:r>
      <w:r>
        <w:rPr>
          <w:rFonts w:hint="eastAsia" w:ascii="仿宋_GB2312" w:hAnsi="仿宋_GB2312" w:eastAsia="仿宋_GB2312" w:cs="仿宋_GB2312"/>
          <w:kern w:val="0"/>
          <w:sz w:val="24"/>
          <w:szCs w:val="24"/>
          <w:lang w:val="zh-CN"/>
        </w:rPr>
        <w:t>应对</w:t>
      </w:r>
      <w:r>
        <w:rPr>
          <w:rFonts w:hint="eastAsia" w:ascii="仿宋_GB2312" w:hAnsi="仿宋_GB2312" w:eastAsia="仿宋_GB2312" w:cs="仿宋_GB2312"/>
          <w:sz w:val="24"/>
          <w:szCs w:val="24"/>
        </w:rPr>
        <w:t>项目技术规范和服务要求</w:t>
      </w:r>
      <w:r>
        <w:rPr>
          <w:rFonts w:hint="eastAsia" w:ascii="仿宋_GB2312" w:hAnsi="仿宋_GB2312" w:eastAsia="仿宋_GB2312" w:cs="仿宋_GB2312"/>
          <w:kern w:val="0"/>
          <w:sz w:val="24"/>
          <w:szCs w:val="24"/>
          <w:lang w:val="zh-CN"/>
        </w:rPr>
        <w:t>中所提出各项要求进行答复、说明和解释。如果投标人在技术偏离表中注明无偏离，评标结束后、签订采购合同前又认为其实际产品与投标技术需求不一致的，视为投标人在投标有效期内对其投标文件进行了实质性修改，其投标将被追认为无效。采购机构将把这一情况报送采购监管部门。</w:t>
      </w:r>
    </w:p>
    <w:p>
      <w:pPr>
        <w:snapToGrid w:val="0"/>
        <w:spacing w:line="440" w:lineRule="exac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2.2.</w:t>
      </w: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lang w:val="zh-CN"/>
        </w:rPr>
        <w:t>针对本项目建设的详细实施计划。本项目详细工作实施组织方案，包括(但不限于)以下内容：组织机构、工作时间进度表、工作程序和步骤、管理和协调方法、关键步骤的思路和要点。</w:t>
      </w:r>
    </w:p>
    <w:p>
      <w:pPr>
        <w:snapToGrid w:val="0"/>
        <w:spacing w:line="440" w:lineRule="exac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2.2.1</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lang w:val="zh-CN"/>
        </w:rPr>
        <w:t>项目验收之前、验收之后的维护方案；针对本项目的维护方案，包括本地(绍兴)售后服务机构及人员情况等。投标人应以书面形式完整准确地表述售后服务承诺(范围、标准及期限等)、投标人可能增加的服务承诺等。并明示服务承诺可能涉及的前提设定和费用，否则将被认为是无条件和免费的。承诺质保期内均提供免费上门服务。</w:t>
      </w:r>
    </w:p>
    <w:p>
      <w:pPr>
        <w:snapToGrid w:val="0"/>
        <w:spacing w:line="440" w:lineRule="exac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2.2.</w:t>
      </w: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kern w:val="0"/>
          <w:sz w:val="24"/>
          <w:szCs w:val="24"/>
          <w:lang w:val="zh-CN"/>
        </w:rPr>
        <w:t>投标人为完成本项目组建的工作小组名单，每个专业人员的情况和人员数应该明确表示，明确各阶段投入人数，在提交的投标文件中安排的人员，须为公司的固定职员；每个参加项目人员的履历表应随投标文件一并提交，主要内容包括学历、技术职称、工作特长、经验与业绩(包括从事相关项目的经验，对每一个项目有一个简要的描述，该人员参与的时间以及在项目中的责任)，资质情况等。</w:t>
      </w:r>
    </w:p>
    <w:p>
      <w:pPr>
        <w:tabs>
          <w:tab w:val="left" w:pos="0"/>
          <w:tab w:val="left" w:pos="840"/>
        </w:tabs>
        <w:autoSpaceDE w:val="0"/>
        <w:autoSpaceDN w:val="0"/>
        <w:spacing w:line="440" w:lineRule="exac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2.2.</w:t>
      </w:r>
      <w:r>
        <w:rPr>
          <w:rFonts w:hint="eastAsia" w:ascii="仿宋_GB2312" w:hAnsi="仿宋_GB2312" w:eastAsia="仿宋_GB2312" w:cs="仿宋_GB2312"/>
          <w:kern w:val="0"/>
          <w:sz w:val="24"/>
          <w:szCs w:val="24"/>
          <w:lang w:val="en-US" w:eastAsia="zh-CN"/>
        </w:rPr>
        <w:t>12</w:t>
      </w:r>
      <w:r>
        <w:rPr>
          <w:rFonts w:hint="eastAsia" w:ascii="仿宋_GB2312" w:hAnsi="仿宋_GB2312" w:eastAsia="仿宋_GB2312" w:cs="仿宋_GB2312"/>
          <w:kern w:val="0"/>
          <w:sz w:val="24"/>
          <w:szCs w:val="24"/>
          <w:lang w:val="zh-CN"/>
        </w:rPr>
        <w:t>备品备件清单（含随机自带的备品备件和质保期后供采购人选择的备品备件及配套零部件，明细备品备件及价格，且供货价格不高于中标价格；中标货物设备应提供易损部件的备件和整机备品）；（如果有）</w:t>
      </w:r>
    </w:p>
    <w:p>
      <w:pPr>
        <w:snapToGrid w:val="0"/>
        <w:spacing w:line="440" w:lineRule="exact"/>
        <w:rPr>
          <w:rFonts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kern w:val="0"/>
          <w:sz w:val="24"/>
          <w:szCs w:val="24"/>
          <w:lang w:val="zh-CN"/>
        </w:rPr>
        <w:t>培训计划；（如果有）</w:t>
      </w:r>
    </w:p>
    <w:p>
      <w:pPr>
        <w:tabs>
          <w:tab w:val="left" w:pos="0"/>
          <w:tab w:val="left" w:pos="840"/>
        </w:tabs>
        <w:autoSpaceDE w:val="0"/>
        <w:autoSpaceDN w:val="0"/>
        <w:spacing w:line="440" w:lineRule="exac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2.2.</w:t>
      </w: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kern w:val="0"/>
          <w:sz w:val="24"/>
          <w:szCs w:val="24"/>
          <w:lang w:val="zh-CN"/>
        </w:rPr>
        <w:t xml:space="preserve"> 验收方案；</w:t>
      </w:r>
    </w:p>
    <w:p>
      <w:pPr>
        <w:snapToGrid w:val="0"/>
        <w:spacing w:line="4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snapToGrid w:val="0"/>
          <w:sz w:val="24"/>
          <w:szCs w:val="24"/>
        </w:rPr>
        <w:t>非本地投标人售后服务机构证明材料。非本地投标人</w:t>
      </w:r>
      <w:r>
        <w:rPr>
          <w:rFonts w:hint="eastAsia" w:ascii="仿宋_GB2312" w:hAnsi="仿宋_GB2312" w:eastAsia="仿宋_GB2312" w:cs="仿宋_GB2312"/>
          <w:sz w:val="24"/>
          <w:szCs w:val="24"/>
          <w:lang w:val="zh-CN"/>
        </w:rPr>
        <w:t>在绍兴的分公司</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lang w:val="zh-CN"/>
        </w:rPr>
        <w:t>需提供本地工商注册</w:t>
      </w:r>
      <w:r>
        <w:rPr>
          <w:rFonts w:hint="eastAsia" w:ascii="仿宋_GB2312" w:hAnsi="仿宋_GB2312" w:eastAsia="仿宋_GB2312" w:cs="仿宋_GB2312"/>
          <w:sz w:val="24"/>
          <w:szCs w:val="24"/>
        </w:rPr>
        <w:t>登记</w:t>
      </w:r>
      <w:r>
        <w:rPr>
          <w:rFonts w:hint="eastAsia" w:ascii="仿宋_GB2312" w:hAnsi="仿宋_GB2312" w:eastAsia="仿宋_GB2312" w:cs="仿宋_GB2312"/>
          <w:sz w:val="24"/>
          <w:szCs w:val="24"/>
          <w:lang w:val="zh-CN"/>
        </w:rPr>
        <w:t>资料）或办事处</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lang w:val="zh-CN"/>
        </w:rPr>
        <w:t>需提供本地国内经济合作办注册资料</w:t>
      </w:r>
      <w:r>
        <w:rPr>
          <w:rFonts w:hint="eastAsia" w:ascii="仿宋_GB2312" w:hAnsi="仿宋_GB2312" w:eastAsia="仿宋_GB2312" w:cs="仿宋_GB2312"/>
          <w:kern w:val="0"/>
          <w:sz w:val="24"/>
          <w:szCs w:val="24"/>
        </w:rPr>
        <w:t>）或符合本项目服务能力并签订合作协议的第三方机构或者在中标（成交）公示后在本地设立售后服务机构作</w:t>
      </w:r>
      <w:r>
        <w:rPr>
          <w:rFonts w:hint="eastAsia" w:ascii="仿宋_GB2312" w:hAnsi="仿宋_GB2312" w:eastAsia="仿宋_GB2312" w:cs="仿宋_GB2312"/>
          <w:sz w:val="24"/>
          <w:szCs w:val="24"/>
          <w:lang w:val="zh-CN"/>
        </w:rPr>
        <w:t>为常驻服务和技术支持机构；</w:t>
      </w:r>
    </w:p>
    <w:p>
      <w:pPr>
        <w:snapToGrid w:val="0"/>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val="zh-CN"/>
        </w:rPr>
        <w:t>2.2.</w:t>
      </w:r>
      <w:r>
        <w:rPr>
          <w:rFonts w:hint="eastAsia" w:ascii="仿宋_GB2312" w:hAnsi="仿宋_GB2312" w:eastAsia="仿宋_GB2312" w:cs="仿宋_GB2312"/>
          <w:color w:val="auto"/>
          <w:sz w:val="24"/>
          <w:highlight w:val="none"/>
        </w:rPr>
        <w:t>16</w:t>
      </w:r>
      <w:r>
        <w:rPr>
          <w:rFonts w:hint="eastAsia" w:ascii="仿宋_GB2312" w:hAnsi="仿宋_GB2312" w:eastAsia="仿宋_GB2312" w:cs="仿宋_GB2312"/>
          <w:color w:val="auto"/>
          <w:sz w:val="24"/>
          <w:highlight w:val="none"/>
          <w:lang w:val="zh-CN"/>
        </w:rPr>
        <w:t>廉政承诺书</w:t>
      </w:r>
      <w:r>
        <w:rPr>
          <w:rFonts w:hint="eastAsia" w:ascii="仿宋_GB2312" w:hAnsi="仿宋_GB2312" w:eastAsia="仿宋_GB2312" w:cs="仿宋_GB2312"/>
          <w:color w:val="auto"/>
          <w:sz w:val="24"/>
          <w:highlight w:val="none"/>
        </w:rPr>
        <w:t>（格式见第六部分附件）；</w:t>
      </w:r>
    </w:p>
    <w:p>
      <w:pPr>
        <w:snapToGrid w:val="0"/>
        <w:spacing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2.2.17</w:t>
      </w:r>
      <w:r>
        <w:rPr>
          <w:rFonts w:hint="eastAsia" w:ascii="仿宋_GB2312" w:hAnsi="仿宋_GB2312" w:eastAsia="仿宋_GB2312" w:cs="仿宋_GB2312"/>
          <w:color w:val="auto"/>
          <w:sz w:val="24"/>
          <w:highlight w:val="none"/>
          <w:u w:val="wave"/>
        </w:rPr>
        <w:t>未尽事宜请各投标单位按评分细则和相对应标项相关要求制作(重要)</w:t>
      </w:r>
      <w:r>
        <w:rPr>
          <w:rFonts w:hint="eastAsia" w:ascii="仿宋_GB2312" w:hAnsi="仿宋_GB2312" w:eastAsia="仿宋_GB2312" w:cs="仿宋_GB2312"/>
          <w:color w:val="auto"/>
          <w:sz w:val="24"/>
          <w:highlight w:val="none"/>
        </w:rPr>
        <w:t>；</w:t>
      </w:r>
    </w:p>
    <w:p>
      <w:pPr>
        <w:pStyle w:val="20"/>
        <w:tabs>
          <w:tab w:val="left" w:pos="1854"/>
          <w:tab w:val="clear" w:pos="482"/>
        </w:tabs>
        <w:spacing w:before="0" w:beforeAutospacing="0" w:afterLines="0" w:line="400" w:lineRule="exact"/>
        <w:ind w:left="0" w:firstLine="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2.2.18投标人需要说明的其他文件和说明（格式自拟）。</w:t>
      </w:r>
    </w:p>
    <w:p>
      <w:pPr>
        <w:tabs>
          <w:tab w:val="left" w:pos="3870"/>
          <w:tab w:val="left" w:pos="4085"/>
        </w:tabs>
        <w:snapToGrid w:val="0"/>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以上文件组成“商务技术（资信）文件资料”。投标人在“商务技术（资信）文件资料”中应对招标文件作实质性响应，该项内容将作为评标重要指标。</w:t>
      </w:r>
    </w:p>
    <w:p>
      <w:pPr>
        <w:pStyle w:val="20"/>
        <w:tabs>
          <w:tab w:val="left" w:pos="1854"/>
          <w:tab w:val="clear" w:pos="482"/>
        </w:tabs>
        <w:spacing w:before="0" w:beforeAutospacing="0" w:afterLines="0" w:line="400" w:lineRule="exact"/>
        <w:ind w:left="0" w:firstLine="480"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投标人不按招标文件的要求提供的投标文件，可能会被评标委员会视为未实质性响应，其风险应由投标人自行承担。</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3. 投标报价</w:t>
      </w:r>
    </w:p>
    <w:p>
      <w:pPr>
        <w:spacing w:line="440" w:lineRule="exact"/>
        <w:jc w:val="left"/>
        <w:rPr>
          <w:rFonts w:ascii="仿宋_GB2312" w:hAnsi="宋体" w:eastAsia="仿宋_GB2312" w:cs="Times New Roman"/>
          <w:sz w:val="24"/>
        </w:rPr>
      </w:pPr>
      <w:r>
        <w:rPr>
          <w:rFonts w:hint="eastAsia" w:ascii="仿宋_GB2312" w:hAnsi="宋体" w:eastAsia="仿宋_GB2312" w:cs="Times New Roman"/>
          <w:sz w:val="24"/>
        </w:rPr>
        <w:t>3.1投标人应按招标文件中《开标一览表》等附表要求填写。</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3.2报价为采购人可以合格使用产品的价格，包括货款、包装、运输、保险、货到就位以及安装、调试、培训、保修及产品知识产权等一切费用。</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3.3招标文件未列明，而投标人认为必需的费用也需列入报价。</w:t>
      </w:r>
    </w:p>
    <w:p>
      <w:pPr>
        <w:tabs>
          <w:tab w:val="left" w:pos="52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3.4</w:t>
      </w:r>
      <w:r>
        <w:rPr>
          <w:rFonts w:hint="eastAsia" w:ascii="仿宋_GB2312" w:hAnsi="宋体" w:eastAsia="仿宋_GB2312" w:cs="Times New Roman"/>
          <w:b/>
          <w:i/>
          <w:sz w:val="24"/>
          <w:szCs w:val="24"/>
        </w:rPr>
        <w:t>投标报价只允许有一个报价，有选择的报价将不予接受（除指定外）。</w:t>
      </w:r>
    </w:p>
    <w:p>
      <w:pPr>
        <w:widowControl/>
        <w:tabs>
          <w:tab w:val="left" w:pos="420"/>
          <w:tab w:val="left" w:pos="454"/>
        </w:tabs>
        <w:spacing w:after="0" w:afterLines="0" w:line="440" w:lineRule="atLeast"/>
        <w:jc w:val="left"/>
        <w:rPr>
          <w:rFonts w:ascii="仿宋_GB2312" w:hAnsi="宋体" w:eastAsia="仿宋_GB2312" w:cs="Times New Roman"/>
          <w:b/>
          <w:kern w:val="0"/>
          <w:sz w:val="24"/>
          <w:szCs w:val="24"/>
        </w:rPr>
      </w:pPr>
      <w:r>
        <w:rPr>
          <w:rFonts w:hint="eastAsia" w:ascii="仿宋_GB2312" w:hAnsi="宋体" w:eastAsia="仿宋_GB2312" w:cs="Times New Roman"/>
          <w:b/>
          <w:kern w:val="0"/>
          <w:sz w:val="24"/>
          <w:szCs w:val="24"/>
        </w:rPr>
        <w:t>4.投标文件的有效期</w:t>
      </w:r>
    </w:p>
    <w:p>
      <w:pPr>
        <w:widowControl/>
        <w:tabs>
          <w:tab w:val="left" w:pos="420"/>
          <w:tab w:val="left" w:pos="454"/>
        </w:tabs>
        <w:spacing w:beforeLines="0" w:after="0" w:afterLines="0" w:line="440" w:lineRule="atLeas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4.1</w:t>
      </w:r>
      <w:r>
        <w:rPr>
          <w:rFonts w:hint="eastAsia" w:ascii="仿宋_GB2312" w:hAnsi="宋体" w:eastAsia="仿宋_GB2312" w:cs="Times New Roman"/>
          <w:kern w:val="0"/>
          <w:sz w:val="24"/>
          <w:szCs w:val="20"/>
        </w:rPr>
        <w:t>自投标截止日起45天</w:t>
      </w:r>
      <w:r>
        <w:rPr>
          <w:rFonts w:hint="eastAsia" w:ascii="仿宋_GB2312" w:hAnsi="宋体" w:eastAsia="仿宋_GB2312" w:cs="Times New Roman"/>
          <w:kern w:val="0"/>
          <w:sz w:val="24"/>
          <w:szCs w:val="24"/>
        </w:rPr>
        <w:t>投标书应保持有效</w:t>
      </w:r>
      <w:r>
        <w:rPr>
          <w:rFonts w:hint="eastAsia" w:ascii="仿宋_GB2312" w:hAnsi="宋体" w:eastAsia="仿宋_GB2312" w:cs="Times New Roman"/>
          <w:kern w:val="0"/>
          <w:sz w:val="24"/>
          <w:szCs w:val="20"/>
        </w:rPr>
        <w:t>。如采购人认为必要，可延长至总计最长不超过60天</w:t>
      </w:r>
      <w:r>
        <w:rPr>
          <w:rFonts w:hint="eastAsia" w:ascii="仿宋_GB2312" w:hAnsi="宋体" w:eastAsia="仿宋_GB2312" w:cs="Times New Roman"/>
          <w:kern w:val="0"/>
          <w:sz w:val="24"/>
          <w:szCs w:val="24"/>
        </w:rPr>
        <w:t>。有效期短于这个规定期限的投标将被拒绝。</w:t>
      </w:r>
    </w:p>
    <w:p>
      <w:pPr>
        <w:widowControl/>
        <w:tabs>
          <w:tab w:val="left" w:pos="420"/>
          <w:tab w:val="left" w:pos="454"/>
        </w:tabs>
        <w:spacing w:beforeLines="0" w:after="0" w:afterLines="0" w:line="440" w:lineRule="atLeas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4.2在特殊情况下，招标人可与投标人协商延长投标书的有效期，这种要求和答复均以书面形式进行。</w:t>
      </w:r>
    </w:p>
    <w:p>
      <w:pPr>
        <w:widowControl/>
        <w:tabs>
          <w:tab w:val="left" w:pos="420"/>
          <w:tab w:val="left" w:pos="454"/>
        </w:tabs>
        <w:spacing w:beforeLines="0" w:after="0" w:afterLines="0" w:line="440" w:lineRule="atLeas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4.3投标人可拒绝接受延期要求而不会导致投标保证金被没收。同意延长有效期的投标人不能修改投标文件。</w:t>
      </w:r>
    </w:p>
    <w:p>
      <w:pPr>
        <w:snapToGrid w:val="0"/>
        <w:spacing w:beforeLines="0"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5.投标文件的份数和规定</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5.1投标文件的正本需打印或用不褪色的墨水填写，不允许行间插字，并注明“正本”字样，投标文件正本除本招标须知中规定的可提供复印件外均须提供原件。副本为正本的复印件。</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5.2投标文件由“技术文件资料”和“商务文件资料”两部分文件组成，应按统一格式填写，装订成册。并在封面处明确注明“技术文件资料”或“商务文件资料”。</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5.3投标文件一式五份，其中正本一份，副本四份。 </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5.4投标文件须由投标人在规定位置盖章并由法定代表人或其授权代表签署，投标人应写全称。 </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5.5投标文件不得涂改，若有修改错漏处，须加盖单位公章或者法定代表人或其授权代表签字或盖章。</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5.6投标文件因字迹潦草或表达不清所引起的后果由投标人负责。</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5.7投标人应认真阅读招标文件中所有的内容。如果投标人编制的投标文件实质上不响应招标文件的要求，其投标文件将被招标人拒绝。</w:t>
      </w:r>
    </w:p>
    <w:p>
      <w:pPr>
        <w:spacing w:line="440" w:lineRule="exact"/>
        <w:jc w:val="left"/>
        <w:rPr>
          <w:rFonts w:ascii="仿宋_GB2312" w:hAnsi="宋体" w:eastAsia="仿宋_GB2312" w:cs="Times New Roman"/>
          <w:sz w:val="24"/>
          <w:szCs w:val="24"/>
        </w:rPr>
      </w:pPr>
      <w:r>
        <w:rPr>
          <w:rFonts w:hint="eastAsia" w:ascii="仿宋_GB2312" w:hAnsi="仿宋_GB2312" w:eastAsia="仿宋_GB2312" w:cs="仿宋_GB2312"/>
          <w:sz w:val="24"/>
          <w:szCs w:val="24"/>
        </w:rPr>
        <w:t>5.8投标文件建议采用A4幅面，按顺序统一编目编码装订成册。</w:t>
      </w:r>
      <w:r>
        <w:rPr>
          <w:rFonts w:hint="eastAsia" w:ascii="仿宋_GB2312" w:hAnsi="仿宋_GB2312" w:eastAsia="仿宋_GB2312" w:cs="仿宋_GB2312"/>
          <w:b/>
          <w:sz w:val="24"/>
          <w:szCs w:val="24"/>
        </w:rPr>
        <w:t>提倡双面打印</w:t>
      </w:r>
      <w:r>
        <w:rPr>
          <w:rFonts w:hint="eastAsia" w:ascii="仿宋_GB2312" w:hAnsi="仿宋_GB2312" w:eastAsia="仿宋_GB2312" w:cs="仿宋_GB2312"/>
          <w:sz w:val="24"/>
          <w:szCs w:val="24"/>
        </w:rPr>
        <w:t>。</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6. 投标文件的密封、盖章和签署</w:t>
      </w:r>
    </w:p>
    <w:p>
      <w:pPr>
        <w:snapToGrid w:val="0"/>
        <w:spacing w:line="440" w:lineRule="exact"/>
        <w:ind w:firstLine="480" w:firstLineChars="200"/>
        <w:rPr>
          <w:rFonts w:ascii="仿宋_GB2312" w:hAnsi="Times New Roman" w:eastAsia="仿宋_GB2312" w:cs="Times New Roman"/>
          <w:kern w:val="0"/>
          <w:sz w:val="24"/>
          <w:szCs w:val="24"/>
        </w:rPr>
      </w:pPr>
      <w:r>
        <w:rPr>
          <w:rFonts w:hint="eastAsia" w:ascii="仿宋_GB2312" w:hAnsi="Times New Roman" w:eastAsia="仿宋_GB2312" w:cs="Times New Roman"/>
          <w:sz w:val="24"/>
          <w:szCs w:val="24"/>
        </w:rPr>
        <w:t xml:space="preserve"> “技术文件资料”和“商务文件资料” 和“</w:t>
      </w:r>
      <w:r>
        <w:rPr>
          <w:rFonts w:hint="eastAsia" w:ascii="仿宋_GB2312" w:hAnsi="Times New Roman" w:eastAsia="仿宋_GB2312" w:cs="Times New Roman"/>
          <w:b/>
          <w:sz w:val="24"/>
          <w:szCs w:val="24"/>
        </w:rPr>
        <w:t>应分二部份分别密封封装</w:t>
      </w:r>
      <w:r>
        <w:rPr>
          <w:rFonts w:hint="eastAsia" w:ascii="仿宋_GB2312" w:hAnsi="Times New Roman" w:eastAsia="仿宋_GB2312" w:cs="Times New Roman"/>
          <w:sz w:val="24"/>
          <w:szCs w:val="24"/>
        </w:rPr>
        <w:t>，</w:t>
      </w:r>
      <w:r>
        <w:rPr>
          <w:rFonts w:hint="eastAsia" w:ascii="仿宋_GB2312" w:hAnsi="Times New Roman" w:eastAsia="仿宋_GB2312" w:cs="Times New Roman"/>
          <w:b/>
          <w:sz w:val="24"/>
          <w:szCs w:val="24"/>
        </w:rPr>
        <w:t>投标文件的装订必须采用胶订或线订形式，不得采用活页装订方式（胶订或线订以外装订形式视为活页装订）。</w:t>
      </w:r>
      <w:r>
        <w:rPr>
          <w:rFonts w:hint="eastAsia" w:ascii="仿宋_GB2312" w:hAnsi="Times New Roman" w:eastAsia="仿宋_GB2312" w:cs="Times New Roman"/>
          <w:sz w:val="24"/>
          <w:szCs w:val="24"/>
        </w:rPr>
        <w:t>各投标人在编制投标文件时请按照招标文件第六部分规定的格式进行，混乱的编排导致投标文件被误读或评标委员会查找不到有效文件是投标人的风险。并明确注明“技术文件资料或商务文件资料或光盘、项目名称、投标人名称”字样，同时封口处加盖骑缝单位公章。光盘内电子文稿内容和纸质投标文件内容不一致的，以纸质投标文件内容为准。</w:t>
      </w:r>
    </w:p>
    <w:p>
      <w:pPr>
        <w:widowControl/>
        <w:snapToGrid w:val="0"/>
        <w:spacing w:line="440" w:lineRule="exact"/>
        <w:rPr>
          <w:rFonts w:ascii="仿宋_GB2312" w:hAnsi="宋体" w:eastAsia="仿宋_GB2312" w:cs="Times New Roman"/>
          <w:b/>
          <w:kern w:val="0"/>
          <w:sz w:val="24"/>
          <w:szCs w:val="24"/>
        </w:rPr>
      </w:pPr>
      <w:r>
        <w:rPr>
          <w:rFonts w:hint="eastAsia" w:ascii="仿宋_GB2312" w:hAnsi="宋体" w:eastAsia="仿宋_GB2312" w:cs="Times New Roman"/>
          <w:b/>
          <w:sz w:val="24"/>
          <w:szCs w:val="24"/>
        </w:rPr>
        <w:t>7．</w:t>
      </w:r>
      <w:r>
        <w:rPr>
          <w:rFonts w:hint="eastAsia" w:ascii="仿宋_GB2312" w:hAnsi="宋体" w:eastAsia="仿宋_GB2312" w:cs="Times New Roman"/>
          <w:b/>
          <w:kern w:val="0"/>
          <w:sz w:val="24"/>
          <w:szCs w:val="24"/>
        </w:rPr>
        <w:t>投标文件的补充和修改</w:t>
      </w:r>
    </w:p>
    <w:p>
      <w:pPr>
        <w:widowControl/>
        <w:snapToGrid w:val="0"/>
        <w:spacing w:line="440" w:lineRule="exact"/>
        <w:ind w:firstLine="480" w:firstLineChars="200"/>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投标截止时间前，投标人可以书面形式向招标人提出对投标文件进行补充和修改，相应部分以最后的补充和修改为准。该书面材料应密封，</w:t>
      </w:r>
      <w:r>
        <w:rPr>
          <w:rFonts w:hint="eastAsia" w:ascii="仿宋_GB2312" w:hAnsi="宋体" w:eastAsia="仿宋_GB2312" w:cs="Times New Roman"/>
          <w:sz w:val="24"/>
          <w:szCs w:val="24"/>
        </w:rPr>
        <w:t>并明确注明“</w:t>
      </w:r>
      <w:r>
        <w:rPr>
          <w:rFonts w:hint="eastAsia" w:ascii="仿宋_GB2312" w:hAnsi="宋体" w:eastAsia="仿宋_GB2312" w:cs="Times New Roman"/>
          <w:kern w:val="0"/>
          <w:sz w:val="24"/>
          <w:szCs w:val="24"/>
        </w:rPr>
        <w:t>修改（或补充）技术文件资料或商务文件资料、项目名称、投标人名称</w:t>
      </w:r>
      <w:r>
        <w:rPr>
          <w:rFonts w:hint="eastAsia" w:ascii="仿宋_GB2312" w:hAnsi="宋体" w:eastAsia="仿宋_GB2312" w:cs="Times New Roman"/>
          <w:sz w:val="24"/>
          <w:szCs w:val="24"/>
        </w:rPr>
        <w:t>”</w:t>
      </w:r>
      <w:r>
        <w:rPr>
          <w:rFonts w:hint="eastAsia" w:ascii="仿宋_GB2312" w:hAnsi="宋体" w:eastAsia="仿宋_GB2312" w:cs="Times New Roman"/>
          <w:kern w:val="0"/>
          <w:sz w:val="24"/>
          <w:szCs w:val="24"/>
        </w:rPr>
        <w:t>字样</w:t>
      </w:r>
      <w:r>
        <w:rPr>
          <w:rFonts w:hint="eastAsia" w:ascii="仿宋_GB2312" w:hAnsi="宋体" w:eastAsia="仿宋_GB2312" w:cs="Times New Roman"/>
          <w:sz w:val="24"/>
          <w:szCs w:val="24"/>
        </w:rPr>
        <w:t>，</w:t>
      </w:r>
      <w:r>
        <w:rPr>
          <w:rFonts w:hint="eastAsia" w:ascii="仿宋_GB2312" w:hAnsi="宋体" w:eastAsia="仿宋_GB2312" w:cs="Times New Roman"/>
          <w:kern w:val="0"/>
          <w:sz w:val="24"/>
          <w:szCs w:val="24"/>
        </w:rPr>
        <w:t>同时</w:t>
      </w:r>
      <w:r>
        <w:rPr>
          <w:rFonts w:hint="eastAsia" w:ascii="仿宋_GB2312" w:hAnsi="宋体" w:eastAsia="仿宋_GB2312" w:cs="Times New Roman"/>
          <w:sz w:val="24"/>
          <w:szCs w:val="24"/>
        </w:rPr>
        <w:t>封口处</w:t>
      </w:r>
      <w:r>
        <w:rPr>
          <w:rFonts w:hint="eastAsia" w:ascii="仿宋_GB2312" w:hAnsi="宋体" w:eastAsia="仿宋_GB2312" w:cs="Times New Roman"/>
          <w:kern w:val="0"/>
          <w:sz w:val="24"/>
          <w:szCs w:val="24"/>
        </w:rPr>
        <w:t>由</w:t>
      </w:r>
      <w:r>
        <w:rPr>
          <w:rFonts w:hint="eastAsia" w:ascii="仿宋_GB2312" w:hAnsi="宋体" w:eastAsia="仿宋_GB2312" w:cs="Times New Roman"/>
          <w:sz w:val="24"/>
          <w:szCs w:val="24"/>
        </w:rPr>
        <w:t>法定代表人或其授权代表签字或盖章</w:t>
      </w:r>
      <w:r>
        <w:rPr>
          <w:rFonts w:hint="eastAsia" w:ascii="仿宋_GB2312" w:hAnsi="宋体" w:eastAsia="仿宋_GB2312" w:cs="Times New Roman"/>
          <w:kern w:val="0"/>
          <w:sz w:val="24"/>
          <w:szCs w:val="24"/>
        </w:rPr>
        <w:t>。</w:t>
      </w:r>
    </w:p>
    <w:p>
      <w:pPr>
        <w:jc w:val="center"/>
        <w:rPr>
          <w:rFonts w:ascii="仿宋_GB2312" w:hAnsi="Times New Roman" w:eastAsia="仿宋_GB2312" w:cs="Times New Roman"/>
          <w:b/>
          <w:sz w:val="32"/>
          <w:szCs w:val="32"/>
        </w:rPr>
      </w:pPr>
      <w:r>
        <w:rPr>
          <w:rFonts w:hint="eastAsia" w:ascii="仿宋_GB2312" w:hAnsi="Times New Roman" w:eastAsia="仿宋_GB2312" w:cs="Times New Roman"/>
          <w:b/>
          <w:sz w:val="32"/>
          <w:szCs w:val="32"/>
          <w:lang w:val="en-US" w:eastAsia="zh-CN"/>
        </w:rPr>
        <w:t>四</w:t>
      </w:r>
      <w:r>
        <w:rPr>
          <w:rFonts w:hint="eastAsia" w:ascii="仿宋_GB2312" w:hAnsi="Times New Roman" w:eastAsia="仿宋_GB2312" w:cs="Times New Roman"/>
          <w:b/>
          <w:sz w:val="32"/>
          <w:szCs w:val="32"/>
        </w:rPr>
        <w:t>、开标和评标</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1．开标</w:t>
      </w:r>
    </w:p>
    <w:p>
      <w:pPr>
        <w:snapToGrid w:val="0"/>
        <w:spacing w:line="480" w:lineRule="exact"/>
        <w:ind w:firstLine="480" w:firstLineChars="200"/>
        <w:jc w:val="left"/>
        <w:rPr>
          <w:rFonts w:ascii="仿宋_GB2312" w:hAnsi="宋体" w:eastAsia="仿宋_GB2312" w:cs="Times New Roman"/>
          <w:sz w:val="24"/>
          <w:szCs w:val="24"/>
          <w:highlight w:val="none"/>
        </w:rPr>
      </w:pPr>
      <w:r>
        <w:rPr>
          <w:rFonts w:hint="eastAsia" w:ascii="仿宋_GB2312" w:hAnsi="宋体" w:eastAsia="仿宋_GB2312" w:cs="Times New Roman"/>
          <w:strike w:val="0"/>
          <w:dstrike w:val="0"/>
          <w:sz w:val="24"/>
          <w:szCs w:val="24"/>
          <w:highlight w:val="none"/>
        </w:rPr>
        <w:t>投标人的法定代表人或其授权代表无需参加开标会议。</w:t>
      </w:r>
    </w:p>
    <w:p>
      <w:pPr>
        <w:snapToGrid w:val="0"/>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lang w:val="en-US" w:eastAsia="zh-CN"/>
        </w:rPr>
        <w:t>2</w:t>
      </w:r>
      <w:r>
        <w:rPr>
          <w:rFonts w:hint="eastAsia" w:ascii="仿宋_GB2312" w:hAnsi="宋体" w:eastAsia="仿宋_GB2312" w:cs="Times New Roman"/>
          <w:b/>
          <w:sz w:val="24"/>
          <w:szCs w:val="24"/>
        </w:rPr>
        <w:t>．开标大会程序</w:t>
      </w:r>
    </w:p>
    <w:p>
      <w:pPr>
        <w:snapToGrid w:val="0"/>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.1主持人宣布开标会开始，介绍到会单位和人员，组织各投标人法定代表人或其授权代表签署不存在影响公平竞争的《政府采购活动现场确认声明书》。</w:t>
      </w:r>
    </w:p>
    <w:p>
      <w:pPr>
        <w:snapToGrid w:val="0"/>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.2投标人代表检查投标文件密封情况。</w:t>
      </w:r>
    </w:p>
    <w:p>
      <w:pPr>
        <w:snapToGrid w:val="0"/>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.3启封投标文件技术部分资料。</w:t>
      </w:r>
    </w:p>
    <w:p>
      <w:pPr>
        <w:snapToGrid w:val="0"/>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.4评标委员会对技术标进行评审 (</w:t>
      </w:r>
      <w:r>
        <w:rPr>
          <w:rFonts w:hint="eastAsia" w:ascii="仿宋_GB2312" w:hAnsi="Times New Roman" w:eastAsia="仿宋_GB2312" w:cs="Times New Roman"/>
          <w:bCs/>
          <w:sz w:val="24"/>
          <w:szCs w:val="24"/>
        </w:rPr>
        <w:t>评标委员会可视情对</w:t>
      </w:r>
      <w:r>
        <w:rPr>
          <w:rFonts w:hint="eastAsia" w:ascii="仿宋_GB2312" w:hAnsi="Times New Roman" w:eastAsia="仿宋_GB2312" w:cs="Times New Roman"/>
          <w:sz w:val="24"/>
          <w:szCs w:val="24"/>
        </w:rPr>
        <w:t>入围商务评审的投标人资质原件及合同原件进行最终核验)</w:t>
      </w:r>
      <w:r>
        <w:rPr>
          <w:rFonts w:hint="eastAsia" w:ascii="仿宋_GB2312" w:hAnsi="宋体" w:eastAsia="仿宋_GB2312" w:cs="Times New Roman"/>
          <w:sz w:val="24"/>
          <w:szCs w:val="24"/>
        </w:rPr>
        <w:t>。</w:t>
      </w:r>
    </w:p>
    <w:p>
      <w:pPr>
        <w:snapToGrid w:val="0"/>
        <w:spacing w:line="480" w:lineRule="exact"/>
        <w:jc w:val="left"/>
        <w:rPr>
          <w:rFonts w:ascii="仿宋_GB2312" w:hAnsi="Times New Roman" w:eastAsia="仿宋_GB2312" w:cs="Times New Roman"/>
          <w:sz w:val="24"/>
          <w:szCs w:val="24"/>
        </w:rPr>
      </w:pP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.5主持人宣布技术得分（如有）及</w:t>
      </w:r>
      <w:r>
        <w:rPr>
          <w:rFonts w:hint="eastAsia" w:ascii="仿宋_GB2312" w:hAnsi="Times New Roman" w:eastAsia="仿宋_GB2312" w:cs="Times New Roman"/>
          <w:sz w:val="24"/>
          <w:szCs w:val="24"/>
        </w:rPr>
        <w:t>无效（废）投标情形</w:t>
      </w:r>
      <w:r>
        <w:rPr>
          <w:rFonts w:hint="eastAsia" w:ascii="仿宋_GB2312" w:hAnsi="Arial" w:eastAsia="仿宋_GB2312" w:cs="Arial"/>
          <w:sz w:val="24"/>
          <w:szCs w:val="24"/>
        </w:rPr>
        <w:t>；公布经技术评审符合采购需求的投标人名单及其技术得分。</w:t>
      </w:r>
    </w:p>
    <w:p>
      <w:pPr>
        <w:snapToGrid w:val="0"/>
        <w:spacing w:line="480" w:lineRule="exact"/>
        <w:jc w:val="left"/>
        <w:rPr>
          <w:rFonts w:ascii="仿宋_GB2312" w:hAnsi="宋体" w:eastAsia="仿宋_GB2312" w:cs="Times New Roman"/>
          <w:sz w:val="24"/>
          <w:szCs w:val="24"/>
        </w:rPr>
      </w:pP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.6</w:t>
      </w:r>
      <w:r>
        <w:rPr>
          <w:rFonts w:hint="eastAsia" w:ascii="仿宋_GB2312" w:hAnsi="宋体" w:eastAsia="仿宋_GB2312" w:cs="Times New Roman"/>
          <w:sz w:val="24"/>
          <w:szCs w:val="24"/>
        </w:rPr>
        <w:t>启封商务标，由唱读人当众宣读投标人名称、投标价格和投标文件的其他内容。未宣读的投标报价和招标文件未允许提供的备选投标方案等实质性内容，评标时不予承认。</w:t>
      </w:r>
    </w:p>
    <w:p>
      <w:pPr>
        <w:snapToGrid w:val="0"/>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.7评标委员会对投标文件商务部分进行评审，核准商务报价及计算商务分，汇总技术分、商务分，根据得分排序确定中标候选人。</w:t>
      </w:r>
    </w:p>
    <w:p>
      <w:pPr>
        <w:snapToGrid w:val="0"/>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w:t>
      </w:r>
      <w:r>
        <w:rPr>
          <w:rFonts w:hint="eastAsia" w:ascii="仿宋_GB2312" w:hAnsi="宋体" w:eastAsia="仿宋_GB2312" w:cs="Times New Roman"/>
          <w:sz w:val="24"/>
          <w:szCs w:val="24"/>
          <w:lang w:val="en-US" w:eastAsia="zh-CN"/>
        </w:rPr>
        <w:t>8</w:t>
      </w:r>
      <w:r>
        <w:rPr>
          <w:rFonts w:hint="eastAsia" w:ascii="仿宋_GB2312" w:hAnsi="宋体" w:eastAsia="仿宋_GB2312" w:cs="Times New Roman"/>
          <w:sz w:val="24"/>
          <w:szCs w:val="24"/>
        </w:rPr>
        <w:t>主持人向投标单位公布评标结果。</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lang w:val="en-US" w:eastAsia="zh-CN"/>
        </w:rPr>
        <w:t>3</w:t>
      </w:r>
      <w:r>
        <w:rPr>
          <w:rFonts w:hint="eastAsia" w:ascii="仿宋_GB2312" w:hAnsi="宋体" w:eastAsia="仿宋_GB2312" w:cs="Times New Roman"/>
          <w:b/>
          <w:sz w:val="24"/>
          <w:szCs w:val="24"/>
        </w:rPr>
        <w:t>．评标</w:t>
      </w:r>
    </w:p>
    <w:p>
      <w:pPr>
        <w:spacing w:line="480" w:lineRule="exact"/>
        <w:jc w:val="left"/>
        <w:rPr>
          <w:rFonts w:ascii="仿宋_GB2312" w:hAnsi="宋体" w:eastAsia="仿宋_GB2312" w:cs="宋体"/>
          <w:sz w:val="24"/>
          <w:szCs w:val="24"/>
        </w:rPr>
      </w:pPr>
      <w:r>
        <w:rPr>
          <w:rFonts w:hint="eastAsia" w:ascii="仿宋_GB2312" w:hAnsi="宋体" w:eastAsia="仿宋_GB2312" w:cs="Times New Roman"/>
          <w:sz w:val="24"/>
          <w:szCs w:val="24"/>
          <w:lang w:val="en-US" w:eastAsia="zh-CN"/>
        </w:rPr>
        <w:t>3</w:t>
      </w:r>
      <w:r>
        <w:rPr>
          <w:rFonts w:hint="eastAsia" w:ascii="仿宋_GB2312" w:hAnsi="宋体" w:eastAsia="仿宋_GB2312" w:cs="Times New Roman"/>
          <w:sz w:val="24"/>
          <w:szCs w:val="24"/>
        </w:rPr>
        <w:t>.1</w:t>
      </w:r>
      <w:r>
        <w:rPr>
          <w:rFonts w:hint="eastAsia" w:ascii="仿宋_GB2312" w:hAnsi="宋体" w:eastAsia="仿宋_GB2312" w:cs="宋体"/>
          <w:sz w:val="24"/>
          <w:szCs w:val="24"/>
        </w:rPr>
        <w:t>评标委员会由招标采购单位依法组建，负责评标活动。评标委员会遵循公开、公平、公正、科学合理、竞争择优的原则。</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.2评标委员会由采购人代表和有关方面的专家组成，成员人数为五人以上单数。</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.3评标委员会负责对投标人资格的最终审定。</w:t>
      </w:r>
    </w:p>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3</w:t>
      </w:r>
      <w:r>
        <w:rPr>
          <w:rFonts w:hint="eastAsia" w:ascii="仿宋_GB2312" w:hAnsi="宋体" w:eastAsia="仿宋_GB2312" w:cs="Times New Roman"/>
          <w:sz w:val="24"/>
          <w:szCs w:val="24"/>
        </w:rPr>
        <w:t>.4评标委员会可以要求投标人对其投标文件中含义不明确的内容作必要的澄清或者说明，但澄清或者说明不得超过投标文件的范围或者改变投标文件的实质性内容。</w:t>
      </w:r>
    </w:p>
    <w:p>
      <w:pPr>
        <w:widowControl/>
        <w:snapToGrid w:val="0"/>
        <w:spacing w:line="480" w:lineRule="exact"/>
        <w:rPr>
          <w:rFonts w:ascii="仿宋_GB2312" w:hAnsi="宋体" w:eastAsia="仿宋_GB2312" w:cs="Times New Roman"/>
          <w:kern w:val="0"/>
          <w:sz w:val="24"/>
          <w:szCs w:val="24"/>
        </w:rPr>
      </w:pPr>
      <w:r>
        <w:rPr>
          <w:rFonts w:hint="eastAsia" w:ascii="仿宋_GB2312" w:hAnsi="宋体" w:eastAsia="仿宋_GB2312" w:cs="Times New Roman"/>
          <w:kern w:val="0"/>
          <w:sz w:val="24"/>
          <w:szCs w:val="24"/>
          <w:lang w:val="en-US" w:eastAsia="zh-CN"/>
        </w:rPr>
        <w:t>3</w:t>
      </w:r>
      <w:r>
        <w:rPr>
          <w:rFonts w:hint="eastAsia" w:ascii="仿宋_GB2312" w:hAnsi="宋体" w:eastAsia="仿宋_GB2312" w:cs="Times New Roman"/>
          <w:kern w:val="0"/>
          <w:sz w:val="24"/>
          <w:szCs w:val="24"/>
        </w:rPr>
        <w:t>.5</w:t>
      </w:r>
      <w:r>
        <w:rPr>
          <w:rFonts w:hint="eastAsia" w:ascii="仿宋_GB2312" w:hAnsi="宋体" w:eastAsia="仿宋_GB2312" w:cs="Times New Roman"/>
          <w:sz w:val="24"/>
          <w:szCs w:val="24"/>
        </w:rPr>
        <w:t>评标委员会</w:t>
      </w:r>
      <w:r>
        <w:rPr>
          <w:rFonts w:hint="eastAsia" w:ascii="仿宋_GB2312" w:hAnsi="宋体" w:eastAsia="仿宋_GB2312" w:cs="Times New Roman"/>
          <w:kern w:val="0"/>
          <w:sz w:val="24"/>
          <w:szCs w:val="24"/>
        </w:rPr>
        <w:t>对投标文件的判定，只依据投标文件和招标文件内容本身，不依据任何外来证明。</w:t>
      </w:r>
    </w:p>
    <w:p>
      <w:pPr>
        <w:widowControl/>
        <w:snapToGrid w:val="0"/>
        <w:spacing w:line="480" w:lineRule="exact"/>
        <w:rPr>
          <w:rFonts w:ascii="仿宋_GB2312" w:hAnsi="宋体" w:eastAsia="仿宋_GB2312" w:cs="Times New Roman"/>
          <w:kern w:val="0"/>
          <w:sz w:val="24"/>
          <w:szCs w:val="24"/>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.6评标委员会不向落标方解释落标的原因，不退还投标文件。</w:t>
      </w:r>
    </w:p>
    <w:p>
      <w:pPr>
        <w:snapToGrid w:val="0"/>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lang w:val="en-US" w:eastAsia="zh-CN"/>
        </w:rPr>
        <w:t>4</w:t>
      </w:r>
      <w:r>
        <w:rPr>
          <w:rFonts w:hint="eastAsia" w:ascii="仿宋_GB2312" w:hAnsi="宋体" w:eastAsia="仿宋_GB2312" w:cs="Times New Roman"/>
          <w:b/>
          <w:sz w:val="24"/>
          <w:szCs w:val="24"/>
        </w:rPr>
        <w:t>．投标文件的初审鉴定</w:t>
      </w:r>
    </w:p>
    <w:p>
      <w:pPr>
        <w:snapToGrid w:val="0"/>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.1资格性审查</w:t>
      </w:r>
    </w:p>
    <w:p>
      <w:pPr>
        <w:snapToGrid w:val="0"/>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.1.1依据法律、法规和招标文件规定，评标委员会对投标人进行资格审查，以确定投标人是否具备投标资格。</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.2符合性审查</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r>
        <w:rPr>
          <w:rFonts w:hint="eastAsia" w:ascii="仿宋_GB2312" w:hAnsi="仿宋_GB2312" w:eastAsia="仿宋_GB2312" w:cs="仿宋_GB2312"/>
          <w:sz w:val="24"/>
          <w:szCs w:val="24"/>
        </w:rPr>
        <w:t>评标委员会决定投标文件的响应性只根据投标文件本身的内容，而不寻求外部证据。</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.3如果投标文件实质不响应招标文件的各项要求，评标委员会将予以拒绝，并且不允许投标人通过修改或撤销其不符合要求的差异或保留，使之成为具有实质性响应的投标。</w:t>
      </w:r>
    </w:p>
    <w:p>
      <w:pPr>
        <w:spacing w:line="480" w:lineRule="exact"/>
        <w:jc w:val="left"/>
        <w:rPr>
          <w:rFonts w:ascii="仿宋_GB2312" w:hAnsi="宋体" w:eastAsia="仿宋_GB2312" w:cs="宋体"/>
          <w:b/>
          <w:sz w:val="24"/>
          <w:szCs w:val="24"/>
        </w:rPr>
      </w:pPr>
      <w:r>
        <w:rPr>
          <w:rFonts w:hint="eastAsia" w:ascii="仿宋_GB2312" w:hAnsi="宋体" w:eastAsia="仿宋_GB2312" w:cs="Times New Roman"/>
          <w:b/>
          <w:kern w:val="0"/>
          <w:sz w:val="24"/>
          <w:szCs w:val="24"/>
          <w:lang w:val="en-US" w:eastAsia="zh-CN"/>
        </w:rPr>
        <w:t>5</w:t>
      </w:r>
      <w:r>
        <w:rPr>
          <w:rFonts w:hint="eastAsia" w:ascii="仿宋_GB2312" w:hAnsi="宋体" w:eastAsia="仿宋_GB2312" w:cs="Times New Roman"/>
          <w:b/>
          <w:kern w:val="0"/>
          <w:sz w:val="24"/>
          <w:szCs w:val="24"/>
        </w:rPr>
        <w:t xml:space="preserve">. </w:t>
      </w:r>
      <w:r>
        <w:rPr>
          <w:rFonts w:hint="eastAsia" w:ascii="仿宋_GB2312" w:hAnsi="宋体" w:eastAsia="仿宋_GB2312" w:cs="宋体"/>
          <w:b/>
          <w:sz w:val="24"/>
          <w:szCs w:val="24"/>
        </w:rPr>
        <w:t>投标文件报价出现前后不一致的，按照下列规定修正：</w:t>
      </w:r>
      <w:r>
        <w:rPr>
          <w:rFonts w:hint="eastAsia" w:ascii="仿宋_GB2312" w:hAnsi="宋体" w:eastAsia="仿宋_GB2312" w:cs="Times New Roman"/>
          <w:kern w:val="0"/>
          <w:sz w:val="24"/>
          <w:szCs w:val="24"/>
        </w:rPr>
        <w:t xml:space="preserve"> </w:t>
      </w:r>
    </w:p>
    <w:p>
      <w:pPr>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.1投标文件中开标一览表（报价表）内容与投标文件中相应内容不一致的，以开标一览表（报价表）为准；</w:t>
      </w:r>
    </w:p>
    <w:p>
      <w:pPr>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.2大写金额和小写金额不一致的，以大写金额为准；</w:t>
      </w:r>
    </w:p>
    <w:p>
      <w:pPr>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.3单价金额小数点或者百分比有明显错位的，以开标一览表的总价为准，并修改单价；</w:t>
      </w:r>
    </w:p>
    <w:p>
      <w:pPr>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.4总价金额与按单价汇总金额不一致的，以单价金额计算结果为准。</w:t>
      </w:r>
    </w:p>
    <w:p>
      <w:pPr>
        <w:spacing w:line="440" w:lineRule="exact"/>
        <w:ind w:firstLine="480"/>
        <w:jc w:val="left"/>
        <w:rPr>
          <w:rFonts w:ascii="仿宋_GB2312" w:hAnsi="宋体" w:eastAsia="仿宋_GB2312" w:cs="宋体"/>
          <w:sz w:val="24"/>
          <w:szCs w:val="24"/>
        </w:rPr>
      </w:pPr>
      <w:r>
        <w:rPr>
          <w:rFonts w:hint="eastAsia" w:ascii="仿宋_GB2312" w:hAnsi="宋体" w:eastAsia="仿宋_GB2312" w:cs="宋体"/>
          <w:sz w:val="24"/>
          <w:szCs w:val="24"/>
        </w:rPr>
        <w:t>同时出现两种以上不一致的，按照前款规定的顺序修正。</w:t>
      </w:r>
      <w:r>
        <w:rPr>
          <w:rFonts w:hint="eastAsia" w:ascii="仿宋_GB2312" w:hAnsi="仿宋_GB2312" w:eastAsia="仿宋_GB2312" w:cs="仿宋_GB2312"/>
          <w:bCs/>
          <w:sz w:val="24"/>
          <w:szCs w:val="24"/>
        </w:rPr>
        <w:t>修正后的报价按照财政部公布第87号令 《政府采购货物和服务招标投标管理办法》</w:t>
      </w:r>
      <w:r>
        <w:rPr>
          <w:rFonts w:hint="eastAsia" w:ascii="仿宋_GB2312" w:hAnsi="宋体" w:eastAsia="仿宋_GB2312" w:cs="宋体"/>
          <w:sz w:val="24"/>
          <w:szCs w:val="24"/>
        </w:rPr>
        <w:t>第五十一条第二款的规定经投标人确认后产生约束力，投标人不确认的，其投标无效。</w:t>
      </w:r>
    </w:p>
    <w:p>
      <w:pPr>
        <w:spacing w:line="440" w:lineRule="exact"/>
        <w:jc w:val="left"/>
        <w:rPr>
          <w:rFonts w:ascii="仿宋_GB2312" w:hAnsi="宋体" w:eastAsia="仿宋_GB2312" w:cs="宋体"/>
          <w:b/>
          <w:sz w:val="24"/>
          <w:szCs w:val="24"/>
        </w:rPr>
      </w:pPr>
      <w:r>
        <w:rPr>
          <w:rFonts w:hint="eastAsia" w:ascii="仿宋_GB2312" w:hAnsi="宋体" w:eastAsia="仿宋_GB2312" w:cs="宋体"/>
          <w:b/>
          <w:sz w:val="24"/>
          <w:szCs w:val="24"/>
          <w:lang w:val="en-US" w:eastAsia="zh-CN"/>
        </w:rPr>
        <w:t>6</w:t>
      </w:r>
      <w:r>
        <w:rPr>
          <w:rFonts w:hint="eastAsia" w:ascii="仿宋_GB2312" w:hAnsi="宋体" w:eastAsia="仿宋_GB2312" w:cs="宋体"/>
          <w:b/>
          <w:sz w:val="24"/>
          <w:szCs w:val="24"/>
        </w:rPr>
        <w:t>.投标文件的评审、比较和否决</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6</w:t>
      </w:r>
      <w:r>
        <w:rPr>
          <w:rFonts w:hint="eastAsia" w:ascii="仿宋_GB2312" w:hAnsi="宋体" w:eastAsia="仿宋_GB2312" w:cs="宋体"/>
          <w:sz w:val="24"/>
          <w:szCs w:val="24"/>
        </w:rPr>
        <w:t>.1评标委员会将对在实质上响应招标文件要求的投标文件进行评估和比较。</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6</w:t>
      </w:r>
      <w:r>
        <w:rPr>
          <w:rFonts w:hint="eastAsia" w:ascii="仿宋_GB2312" w:hAnsi="宋体" w:eastAsia="仿宋_GB2312" w:cs="宋体"/>
          <w:sz w:val="24"/>
          <w:szCs w:val="24"/>
        </w:rPr>
        <w:t>.2在评审过程中，评标委员会可以书面形式要求投标人就投标文件含义不明确的内容进行书面说明并提供相关材料，但</w:t>
      </w:r>
      <w:r>
        <w:rPr>
          <w:rFonts w:hint="eastAsia" w:ascii="仿宋_GB2312" w:hAnsi="宋体" w:eastAsia="仿宋_GB2312" w:cs="Times New Roman"/>
          <w:sz w:val="24"/>
          <w:szCs w:val="24"/>
        </w:rPr>
        <w:t>不得超过投标文件的范围或者改变投标文件的实质性内容。</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6</w:t>
      </w:r>
      <w:r>
        <w:rPr>
          <w:rFonts w:hint="eastAsia" w:ascii="仿宋_GB2312" w:hAnsi="宋体" w:eastAsia="仿宋_GB2312" w:cs="宋体"/>
          <w:sz w:val="24"/>
          <w:szCs w:val="24"/>
        </w:rPr>
        <w:t>.3在评标过程中，如发现与招标文件要求相偏离的，评标委员会可对其偏离情形进行必要的核实。</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6</w:t>
      </w:r>
      <w:r>
        <w:rPr>
          <w:rFonts w:hint="eastAsia" w:ascii="仿宋_GB2312" w:hAnsi="宋体" w:eastAsia="仿宋_GB2312" w:cs="宋体"/>
          <w:sz w:val="24"/>
          <w:szCs w:val="24"/>
        </w:rPr>
        <w:t>.4在评审过程中，如属于实质性偏离或符合无效响应条件的，应当询问相关投标人，并可对其进行书面确认，但不允许对偏离条款进行补充、修正或撤回。</w:t>
      </w:r>
    </w:p>
    <w:p>
      <w:pPr>
        <w:spacing w:line="4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6</w:t>
      </w:r>
      <w:r>
        <w:rPr>
          <w:rFonts w:hint="eastAsia" w:ascii="仿宋_GB2312" w:hAnsi="宋体" w:eastAsia="仿宋_GB2312" w:cs="宋体"/>
          <w:sz w:val="24"/>
          <w:szCs w:val="24"/>
        </w:rPr>
        <w:t>.5评标委员会依据招标文件规定的评标标准和方法，对投标文件进行评审和比较，向本中心提供书面评标报告，并按得分高低排序推荐中标候选供应商。采购人在收到书面评标报告之日起5个工作日内确认中标候选供应商，并将确认意见书面形式回复本中心，逾期未复视为同意。</w:t>
      </w:r>
    </w:p>
    <w:p>
      <w:pPr>
        <w:widowControl/>
        <w:tabs>
          <w:tab w:val="left" w:pos="420"/>
          <w:tab w:val="left" w:pos="454"/>
        </w:tabs>
        <w:spacing w:after="0" w:afterLines="0" w:line="440" w:lineRule="exact"/>
        <w:jc w:val="left"/>
        <w:rPr>
          <w:rFonts w:ascii="仿宋_GB2312" w:hAnsi="宋体" w:eastAsia="仿宋_GB2312" w:cs="Times New Roman"/>
          <w:b/>
          <w:kern w:val="0"/>
          <w:sz w:val="24"/>
          <w:szCs w:val="20"/>
        </w:rPr>
      </w:pPr>
      <w:r>
        <w:rPr>
          <w:rFonts w:hint="eastAsia" w:ascii="仿宋_GB2312" w:hAnsi="宋体" w:eastAsia="仿宋_GB2312" w:cs="Times New Roman"/>
          <w:b/>
          <w:kern w:val="0"/>
          <w:sz w:val="24"/>
          <w:szCs w:val="20"/>
          <w:lang w:val="en-US" w:eastAsia="zh-CN"/>
        </w:rPr>
        <w:t>7</w:t>
      </w:r>
      <w:r>
        <w:rPr>
          <w:rFonts w:hint="eastAsia" w:ascii="仿宋_GB2312" w:hAnsi="宋体" w:eastAsia="仿宋_GB2312" w:cs="Times New Roman"/>
          <w:b/>
          <w:kern w:val="0"/>
          <w:sz w:val="24"/>
          <w:szCs w:val="20"/>
        </w:rPr>
        <w:t>.投标文件的澄清</w:t>
      </w:r>
    </w:p>
    <w:p>
      <w:pPr>
        <w:widowControl/>
        <w:tabs>
          <w:tab w:val="left" w:pos="420"/>
          <w:tab w:val="left" w:pos="454"/>
        </w:tabs>
        <w:spacing w:beforeLines="0" w:after="0" w:afterLines="0" w:line="440" w:lineRule="exact"/>
        <w:ind w:firstLine="480" w:firstLineChars="200"/>
        <w:jc w:val="left"/>
        <w:rPr>
          <w:rFonts w:ascii="仿宋_GB2312" w:hAnsi="宋体" w:eastAsia="仿宋_GB2312" w:cs="Times New Roman"/>
          <w:kern w:val="0"/>
          <w:sz w:val="24"/>
          <w:szCs w:val="20"/>
        </w:rPr>
      </w:pPr>
      <w:r>
        <w:rPr>
          <w:rFonts w:hint="eastAsia" w:ascii="仿宋_GB2312" w:hAnsi="仿宋_GB2312" w:eastAsia="仿宋_GB2312" w:cs="仿宋_GB2312"/>
          <w:kern w:val="0"/>
          <w:sz w:val="24"/>
          <w:szCs w:val="24"/>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snapToGrid w:val="0"/>
        <w:spacing w:beforeLines="0"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lang w:val="en-US" w:eastAsia="zh-CN"/>
        </w:rPr>
        <w:t>8</w:t>
      </w:r>
      <w:r>
        <w:rPr>
          <w:rFonts w:hint="eastAsia" w:ascii="仿宋_GB2312" w:hAnsi="宋体" w:eastAsia="仿宋_GB2312" w:cs="Times New Roman"/>
          <w:b/>
          <w:sz w:val="24"/>
          <w:szCs w:val="24"/>
        </w:rPr>
        <w:t>．无效投标的情形</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投标文件有下列情形之一的作无效投标处理：</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8.1未按照招标文件规定要求密封封装、签署、盖章、份数不足的；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8.2单位负责人为同一人或者存在直接控股、管理关系的不同供应商参加同一合同项下的政府采购活动的（均无效）；</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 xml:space="preserve">8.3为采购项目提供整体设计、规范编制或者项目管理、监理、检测等服务的供应商再参加该采购项目的其他采购活动的； </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8.4投标人不具备招标文件中规定的资格要求的（投标人未提供有效的资格证明文件的，视为投标人不具备招标文件中规定的资格要求）；</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8.5《法定代表人身份证明书》与提供的身份证复印件信息不符的；《法定代表人授权委托书》与提供的身份证复印件信息不符的；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8.6《法定代表人授权委托书》或《法定代表人身份证明书》填写不全、错误、未加盖公章(《法定代表人授权委托书》要求“公章”和“签字或盖章”缺一不可）的；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8.7授权代表非投标单位正式职工的（以社保证明为准，如授权代表为离退休返聘人员的，需提供退休证明及单位聘用证明），法定代表人参加开标会及个体工商户除外；</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8.8投标文件中的投标函未加盖投标人的企业公章或填写不全的；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8.9投标人递交两份或两份以上内容不同的投标书，且未声明哪一份有效的；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8.10报价一经涂改，未在涂改处加盖投标单位公章或者未经法定代表人或其授权代表签字或盖章的；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8.11因未按招标文件规定的格式填写，或对招标服务或技术或产品等要求未详细应答或应答内容不全、有缺失的,经评标委员会认定为无法评审的；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8.12出现同一标的物或本次招标产品(服务)内的主要产品(重要组成部分)出现商务技术（资信）文件资料、报价文件资料描述不一致或前后描述不一致，经评标委员会认定后为无法评审的；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8.13《技术偏离说明表》不真实填写或弄虚作假的；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8.14投标文件含有采购人不能接受的附加条件；</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8.16报价超过招标文件中规定的预算金额或最高限价的；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8.17投标文件“商务技术（资信）文件资料”部分中出现《开标一览表》相关内容的；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8.18采购人拟采购的产品属于政府强制采购的节能产品品目清单范围的，投标人未按招标文件要求提供国家确定的认证机构出具的、处于有效期之内的节能产品认证证书的；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8.19《开标一览表》填写不完整或字迹不能辨认或有漏项的，经评标委员会认定属于重大偏差的；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8.20投标人对根据修正原则修正后的报价不确认的；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8.21投标人提供虚假材料投标的（包括但不限于以下情节）；</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8.21.1使用伪造、变造的许可证件；</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 xml:space="preserve">    8.21.2提供虚假的财务状况或者业绩；</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 xml:space="preserve">    8.21.3提供虚假的项目负责人或者主要技术人员简历、劳动关系证明；</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 xml:space="preserve">    8.21.4提供虚假的信用状况；</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8.21.5其他弄虚作假的行为。</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8.22有下列情形之一的，视为投标人串通投标，其投标无效：</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8.22.1不同投标人的投标文件由同一单位或者个人编制；</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8.22.2不同投标人委托同一单位或者个人办理投标事宜；</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8.22.3不同投标人的投标文件载明的项目管理成员或者联系人员为同一人；</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8.22.4不同投标人的投标文件异常一致或者投标报价呈规律性差异；</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8.22.5不同投标人的投标文件相互混装；</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8.23有下列情形之一的，属于恶意串通，其投标无效：</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8.23.1供应商直接或者间接从采购人或者采购机构处获得其他供应商的相关情况并修改其投标文件或者响应文件；</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8.23.2供应商按照采购人或者采购机构的授意撤换、修改投标文件或者响应文件；</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8.23.3供应商之间协商报价、技术方案等投标文件或者响应文件的实质性内容；</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8.23.4属于同一集团、协会、商会等组织成员的供应商按照该组织要求协同参加政府采购活动；</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8.23.5供应商之间事先约定由某一特定供应商中标、成交；</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8.23.6供应商之间商定部分供应商放弃参加政府采购活动或者放弃中标、成交；</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8.23.7供应商与采购人或者采购机构之间、供应商相互之间，为谋求特定供应商中标、成交或者排斥其他供应商的其他串通行为。</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8.24评标委员会认定有重大偏差或实质性不响应招标文件要求的；</w:t>
      </w:r>
    </w:p>
    <w:p>
      <w:pPr>
        <w:tabs>
          <w:tab w:val="left" w:pos="4085"/>
        </w:tabs>
        <w:snapToGrid w:val="0"/>
        <w:spacing w:line="440" w:lineRule="exact"/>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8.25报价文件中出现2个(含)以上的报价或方案的；</w:t>
      </w:r>
    </w:p>
    <w:p>
      <w:pPr>
        <w:keepNext w:val="0"/>
        <w:keepLines w:val="0"/>
        <w:widowControl/>
        <w:suppressLineNumbers w:val="0"/>
        <w:tabs>
          <w:tab w:val="left" w:pos="4085"/>
        </w:tabs>
        <w:snapToGrid w:val="0"/>
        <w:spacing w:before="0" w:beforeAutospacing="0" w:after="0" w:afterAutospacing="0" w:line="440" w:lineRule="exact"/>
        <w:ind w:left="0" w:right="0"/>
        <w:jc w:val="left"/>
        <w:rPr>
          <w:rFonts w:hint="default" w:ascii="仿宋_GB2312" w:eastAsia="仿宋_GB2312" w:cs="仿宋_GB2312"/>
          <w:bCs/>
          <w:color w:val="000000"/>
          <w:kern w:val="2"/>
          <w:sz w:val="24"/>
          <w:szCs w:val="24"/>
        </w:rPr>
      </w:pPr>
      <w:r>
        <w:rPr>
          <w:rFonts w:hint="eastAsia" w:ascii="仿宋_GB2312" w:hAnsi="宋体" w:eastAsia="仿宋_GB2312" w:cs="Times New Roman"/>
          <w:sz w:val="24"/>
          <w:szCs w:val="24"/>
          <w:lang w:val="en-US" w:eastAsia="zh-CN"/>
        </w:rPr>
        <w:t>8.26其他违反法律、法规的情形。</w:t>
      </w:r>
    </w:p>
    <w:p>
      <w:pPr>
        <w:snapToGrid w:val="0"/>
        <w:spacing w:line="440" w:lineRule="exact"/>
        <w:rPr>
          <w:rFonts w:ascii="仿宋_GB2312" w:hAnsi="宋体" w:eastAsia="仿宋_GB2312" w:cs="Times New Roman"/>
          <w:b/>
          <w:kern w:val="0"/>
          <w:sz w:val="24"/>
          <w:szCs w:val="24"/>
        </w:rPr>
      </w:pPr>
      <w:r>
        <w:rPr>
          <w:rFonts w:hint="eastAsia" w:ascii="仿宋_GB2312" w:hAnsi="宋体" w:eastAsia="仿宋_GB2312" w:cs="Times New Roman"/>
          <w:b/>
          <w:sz w:val="24"/>
          <w:szCs w:val="24"/>
          <w:lang w:val="en-US" w:eastAsia="zh-CN"/>
        </w:rPr>
        <w:t>9</w:t>
      </w:r>
      <w:r>
        <w:rPr>
          <w:rFonts w:hint="eastAsia" w:ascii="仿宋_GB2312" w:hAnsi="宋体" w:eastAsia="仿宋_GB2312" w:cs="Times New Roman"/>
          <w:b/>
          <w:kern w:val="0"/>
          <w:sz w:val="24"/>
          <w:szCs w:val="24"/>
        </w:rPr>
        <w:t>. 评标过程保密</w:t>
      </w:r>
    </w:p>
    <w:p>
      <w:pPr>
        <w:snapToGrid w:val="0"/>
        <w:spacing w:line="440" w:lineRule="exact"/>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9.1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pPr>
        <w:snapToGrid w:val="0"/>
        <w:spacing w:line="440" w:lineRule="exact"/>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9.2 在评标期间，投标人企图影响招标人或评标委员会的任何活动，都将导致投标被拒绝，并由其承担相应的法律责任。</w:t>
      </w:r>
    </w:p>
    <w:p>
      <w:pPr>
        <w:snapToGrid w:val="0"/>
        <w:spacing w:line="440" w:lineRule="exact"/>
        <w:rPr>
          <w:rFonts w:ascii="仿宋_GB2312" w:hAnsi="宋体" w:eastAsia="仿宋_GB2312" w:cs="Times New Roman"/>
          <w:kern w:val="0"/>
          <w:sz w:val="24"/>
          <w:szCs w:val="24"/>
        </w:rPr>
      </w:pPr>
    </w:p>
    <w:p>
      <w:pPr>
        <w:spacing w:line="800" w:lineRule="exact"/>
        <w:ind w:firstLine="726"/>
        <w:jc w:val="center"/>
        <w:rPr>
          <w:rFonts w:ascii="仿宋_GB2312" w:hAnsi="宋体" w:eastAsia="仿宋_GB2312" w:cs="Times New Roman"/>
          <w:b/>
          <w:sz w:val="36"/>
          <w:szCs w:val="36"/>
        </w:rPr>
      </w:pPr>
      <w:bookmarkStart w:id="0" w:name="_Toc81372776"/>
      <w:bookmarkStart w:id="1" w:name="_Toc84325929"/>
      <w:bookmarkStart w:id="2" w:name="_Toc81372953"/>
      <w:r>
        <w:rPr>
          <w:rFonts w:hint="eastAsia" w:ascii="仿宋_GB2312" w:hAnsi="宋体" w:eastAsia="仿宋_GB2312" w:cs="Times New Roman"/>
          <w:b/>
          <w:sz w:val="36"/>
          <w:szCs w:val="36"/>
          <w:lang w:val="en-US" w:eastAsia="zh-CN"/>
        </w:rPr>
        <w:t>五</w:t>
      </w:r>
      <w:r>
        <w:rPr>
          <w:rFonts w:hint="eastAsia" w:ascii="仿宋_GB2312" w:hAnsi="宋体" w:eastAsia="仿宋_GB2312" w:cs="Times New Roman"/>
          <w:b/>
          <w:sz w:val="36"/>
          <w:szCs w:val="36"/>
        </w:rPr>
        <w:t>、授予合同</w:t>
      </w:r>
    </w:p>
    <w:p>
      <w:pPr>
        <w:widowControl/>
        <w:tabs>
          <w:tab w:val="left" w:pos="420"/>
          <w:tab w:val="left" w:pos="454"/>
        </w:tabs>
        <w:spacing w:after="0" w:afterLines="0" w:line="440" w:lineRule="exact"/>
        <w:jc w:val="left"/>
        <w:rPr>
          <w:rFonts w:ascii="仿宋_GB2312" w:hAnsi="宋体" w:eastAsia="仿宋_GB2312" w:cs="Times New Roman"/>
          <w:b/>
          <w:kern w:val="0"/>
          <w:sz w:val="24"/>
          <w:szCs w:val="24"/>
        </w:rPr>
      </w:pPr>
      <w:r>
        <w:rPr>
          <w:rFonts w:hint="eastAsia" w:ascii="仿宋_GB2312" w:hAnsi="宋体" w:eastAsia="仿宋_GB2312" w:cs="Times New Roman"/>
          <w:b/>
          <w:kern w:val="0"/>
          <w:sz w:val="24"/>
          <w:szCs w:val="24"/>
        </w:rPr>
        <w:t>1.中标条件</w:t>
      </w:r>
    </w:p>
    <w:p>
      <w:pPr>
        <w:widowControl/>
        <w:tabs>
          <w:tab w:val="left" w:pos="420"/>
          <w:tab w:val="left" w:pos="454"/>
        </w:tabs>
        <w:spacing w:beforeLines="0" w:after="0" w:afterLines="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1.1投标文件基本符合招标文件要求；</w:t>
      </w:r>
    </w:p>
    <w:p>
      <w:pPr>
        <w:widowControl/>
        <w:tabs>
          <w:tab w:val="left" w:pos="420"/>
          <w:tab w:val="left" w:pos="454"/>
        </w:tabs>
        <w:spacing w:beforeLines="0" w:after="0" w:afterLines="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1.2投标人有很好的执行合同的能力；</w:t>
      </w:r>
    </w:p>
    <w:p>
      <w:pPr>
        <w:widowControl/>
        <w:tabs>
          <w:tab w:val="left" w:pos="420"/>
          <w:tab w:val="left" w:pos="454"/>
        </w:tabs>
        <w:spacing w:beforeLines="0" w:after="0" w:afterLines="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1.3实施方案最合理并对招标人最为有利，最大限度满足招标文件的要求；</w:t>
      </w:r>
    </w:p>
    <w:p>
      <w:pPr>
        <w:widowControl/>
        <w:tabs>
          <w:tab w:val="left" w:pos="420"/>
          <w:tab w:val="left" w:pos="454"/>
        </w:tabs>
        <w:spacing w:beforeLines="0" w:after="0" w:afterLines="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1.4投标人能够提供质量技术、商务经济占综合优势的系统及服务。</w:t>
      </w:r>
    </w:p>
    <w:p>
      <w:pPr>
        <w:spacing w:beforeLines="0"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1.5招标人将把中标通知书授予最佳投标者，但最低价不是中标的绝对保证。</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2．中标通知</w:t>
      </w:r>
    </w:p>
    <w:bookmarkEnd w:id="0"/>
    <w:bookmarkEnd w:id="1"/>
    <w:bookmarkEnd w:id="2"/>
    <w:p>
      <w:pPr>
        <w:tabs>
          <w:tab w:val="left" w:pos="0"/>
        </w:tabs>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2.1</w:t>
      </w:r>
      <w:r>
        <w:rPr>
          <w:rFonts w:hint="eastAsia" w:ascii="仿宋_GB2312" w:hAnsi="Helvetica" w:eastAsia="仿宋_GB2312" w:cs="Helvetica"/>
          <w:kern w:val="0"/>
          <w:sz w:val="24"/>
        </w:rPr>
        <w:t>采购机构将在中标供应商确定后，发出中标通知书并在</w:t>
      </w:r>
      <w:r>
        <w:rPr>
          <w:rFonts w:hint="eastAsia" w:ascii="仿宋_GB2312" w:hAnsi="Helvetica" w:eastAsia="仿宋_GB2312" w:cs="Helvetica"/>
          <w:kern w:val="0"/>
          <w:sz w:val="24"/>
          <w:lang w:eastAsia="zh-CN"/>
        </w:rPr>
        <w:t>院官网</w:t>
      </w:r>
      <w:r>
        <w:rPr>
          <w:rFonts w:hint="eastAsia" w:ascii="仿宋_GB2312" w:hAnsi="Helvetica" w:eastAsia="仿宋_GB2312" w:cs="Helvetica"/>
          <w:kern w:val="0"/>
          <w:sz w:val="24"/>
        </w:rPr>
        <w:t>发布中标公告，公告期限为1个工作日。</w:t>
      </w:r>
    </w:p>
    <w:p>
      <w:pPr>
        <w:tabs>
          <w:tab w:val="left" w:pos="0"/>
        </w:tabs>
        <w:spacing w:line="440" w:lineRule="exact"/>
        <w:rPr>
          <w:rFonts w:ascii="仿宋_GB2312" w:hAnsi="Times New Roman" w:eastAsia="仿宋_GB2312" w:cs="仿宋_GB2312"/>
          <w:kern w:val="0"/>
          <w:sz w:val="24"/>
          <w:szCs w:val="24"/>
          <w:lang w:val="zh-CN"/>
        </w:rPr>
      </w:pPr>
      <w:r>
        <w:rPr>
          <w:rFonts w:hint="eastAsia" w:ascii="仿宋_GB2312" w:hAnsi="宋体" w:eastAsia="仿宋_GB2312" w:cs="Times New Roman"/>
          <w:sz w:val="24"/>
          <w:szCs w:val="24"/>
        </w:rPr>
        <w:t>2.2在</w:t>
      </w:r>
      <w:r>
        <w:rPr>
          <w:rFonts w:hint="eastAsia" w:ascii="仿宋_GB2312" w:hAnsi="Times New Roman" w:eastAsia="仿宋_GB2312" w:cs="Times New Roman"/>
          <w:sz w:val="24"/>
          <w:szCs w:val="24"/>
        </w:rPr>
        <w:t>采购机构</w:t>
      </w:r>
      <w:r>
        <w:rPr>
          <w:rFonts w:hint="eastAsia" w:ascii="仿宋_GB2312" w:hAnsi="宋体" w:eastAsia="仿宋_GB2312" w:cs="Times New Roman"/>
          <w:sz w:val="24"/>
          <w:szCs w:val="24"/>
        </w:rPr>
        <w:t>发出中标通知书前，中标供应商有违反有关法律法规和本项目要求行为的，则取消该投标人的中标资格</w:t>
      </w:r>
      <w:r>
        <w:rPr>
          <w:rFonts w:hint="eastAsia" w:ascii="仿宋_GB2312" w:hAnsi="Times New Roman" w:eastAsia="仿宋_GB2312" w:cs="仿宋_GB2312"/>
          <w:kern w:val="0"/>
          <w:sz w:val="24"/>
          <w:szCs w:val="24"/>
          <w:lang w:val="zh-CN"/>
        </w:rPr>
        <w:t>。</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2.3</w:t>
      </w:r>
      <w:r>
        <w:rPr>
          <w:rFonts w:hint="eastAsia" w:ascii="仿宋_GB2312" w:hAnsi="宋体" w:eastAsia="仿宋_GB2312" w:cs="Times New Roman"/>
          <w:sz w:val="24"/>
          <w:szCs w:val="24"/>
          <w:lang w:eastAsia="zh-CN"/>
        </w:rPr>
        <w:t>采购人</w:t>
      </w:r>
      <w:r>
        <w:rPr>
          <w:rFonts w:hint="eastAsia" w:ascii="仿宋_GB2312" w:hAnsi="宋体" w:eastAsia="仿宋_GB2312" w:cs="Times New Roman"/>
          <w:sz w:val="24"/>
          <w:szCs w:val="24"/>
        </w:rPr>
        <w:t>对中标结果不作任何说明和解释，也不回答任何提问。</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3．履约保证金(注:</w:t>
      </w:r>
      <w:r>
        <w:rPr>
          <w:rFonts w:hint="eastAsia" w:ascii="仿宋_GB2312" w:hAnsi="宋体" w:eastAsia="仿宋_GB2312" w:cs="Times New Roman"/>
          <w:b/>
          <w:sz w:val="24"/>
          <w:szCs w:val="24"/>
          <w:u w:val="wave"/>
        </w:rPr>
        <w:t>如标段内有说明的，则按标段内要求执行</w:t>
      </w:r>
      <w:r>
        <w:rPr>
          <w:rFonts w:hint="eastAsia" w:ascii="仿宋_GB2312" w:hAnsi="宋体" w:eastAsia="仿宋_GB2312" w:cs="Times New Roman"/>
          <w:b/>
          <w:sz w:val="24"/>
          <w:szCs w:val="24"/>
        </w:rPr>
        <w:t>)</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3.1</w:t>
      </w:r>
      <w:r>
        <w:rPr>
          <w:rFonts w:hint="eastAsia" w:ascii="仿宋_GB2312" w:hAnsi="Times New Roman" w:eastAsia="仿宋_GB2312" w:cs="Times New Roman"/>
          <w:sz w:val="24"/>
          <w:szCs w:val="24"/>
        </w:rPr>
        <w:t>中标人在签订合同时</w:t>
      </w:r>
      <w:r>
        <w:rPr>
          <w:rFonts w:hint="eastAsia" w:ascii="仿宋_GB2312" w:hAnsi="宋体" w:eastAsia="仿宋_GB2312" w:cs="Times New Roman"/>
          <w:sz w:val="24"/>
          <w:szCs w:val="24"/>
        </w:rPr>
        <w:t>交纳不高于中标额的</w:t>
      </w:r>
      <w:r>
        <w:rPr>
          <w:rFonts w:hint="eastAsia" w:ascii="仿宋_GB2312" w:hAnsi="宋体" w:eastAsia="仿宋_GB2312" w:cs="Times New Roman"/>
          <w:sz w:val="24"/>
          <w:szCs w:val="24"/>
          <w:lang w:val="en-US" w:eastAsia="zh-CN"/>
        </w:rPr>
        <w:t>2.5%</w:t>
      </w:r>
      <w:r>
        <w:rPr>
          <w:rFonts w:hint="eastAsia" w:ascii="仿宋_GB2312" w:hAnsi="宋体" w:eastAsia="仿宋_GB2312" w:cs="Times New Roman"/>
          <w:sz w:val="24"/>
          <w:szCs w:val="24"/>
        </w:rPr>
        <w:t>的履约保证金给采购人，货物、工程或服务验收合格后7个工作日内后退还，履约保证金不计息。</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3.2</w:t>
      </w:r>
      <w:r>
        <w:rPr>
          <w:rFonts w:hint="eastAsia" w:ascii="仿宋_GB2312" w:hAnsi="Times New Roman" w:eastAsia="仿宋_GB2312" w:cs="Times New Roman"/>
          <w:sz w:val="24"/>
          <w:szCs w:val="24"/>
        </w:rPr>
        <w:t>中标人不履行与招标人订立的合同的，履约保证金不予退还，给招标人造成损失的，应当对招标人的损失承担赔偿责任。</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4．合同备案</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4.1中标人应当在中标通知书发出之日起30天内与采购人签订合同，自采购合同签订之日起</w:t>
      </w:r>
      <w:r>
        <w:rPr>
          <w:rFonts w:hint="eastAsia" w:ascii="仿宋_GB2312" w:hAnsi="宋体" w:eastAsia="仿宋_GB2312" w:cs="Times New Roman"/>
          <w:b/>
          <w:sz w:val="24"/>
          <w:szCs w:val="24"/>
        </w:rPr>
        <w:t>1个工作日内</w:t>
      </w:r>
      <w:r>
        <w:rPr>
          <w:rFonts w:hint="eastAsia" w:ascii="仿宋_GB2312" w:hAnsi="宋体" w:eastAsia="仿宋_GB2312" w:cs="Times New Roman"/>
          <w:sz w:val="24"/>
          <w:szCs w:val="24"/>
        </w:rPr>
        <w:t>，将</w:t>
      </w:r>
      <w:r>
        <w:rPr>
          <w:rFonts w:hint="eastAsia" w:ascii="仿宋_GB2312" w:hAnsi="宋体" w:eastAsia="仿宋_GB2312" w:cs="Times New Roman"/>
          <w:b/>
          <w:sz w:val="24"/>
          <w:szCs w:val="24"/>
        </w:rPr>
        <w:t>采购合同原件</w:t>
      </w:r>
      <w:r>
        <w:rPr>
          <w:rFonts w:hint="eastAsia" w:ascii="仿宋_GB2312" w:hAnsi="宋体" w:eastAsia="仿宋_GB2312" w:cs="Times New Roman"/>
          <w:b/>
          <w:sz w:val="24"/>
          <w:szCs w:val="24"/>
          <w:lang w:eastAsia="zh-CN"/>
        </w:rPr>
        <w:t>报绍兴市特种设备检测院</w:t>
      </w:r>
      <w:r>
        <w:rPr>
          <w:rFonts w:hint="eastAsia" w:ascii="仿宋_GB2312" w:hAnsi="宋体" w:eastAsia="仿宋_GB2312" w:cs="Times New Roman"/>
          <w:sz w:val="24"/>
          <w:szCs w:val="24"/>
        </w:rPr>
        <w:t>备案。</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4.2未领取中标通知书，采购双方自行签订的合同不予备案。</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5.验收</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5.2采购人可以邀请参加本项目的其他投标人或者第三方机构参与验收。参与验收的投标人或者第三方机构的意见作为验收书的参考资料一并存档。</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5.3 采购人负责加强对中标人的履约管理，并按照采购合同约定，及时向中标人支付采购资金。对于中标人违反采购合同约定的行为，采购人应当及时处理，依法追究其违约责任。</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6. 售后服务考核</w:t>
      </w:r>
    </w:p>
    <w:p>
      <w:pPr>
        <w:spacing w:line="44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采购机构将联合政府采购监管部门不定期对合同的履约情况进行检查，发现未按合同规定进行履约的，有弄虚作假，偷工减料，以次充好等情形，达不到国家、行业有关标准和技术文件规定的，一经查实，由政府采购监督管理部门给予相应处罚。</w:t>
      </w:r>
    </w:p>
    <w:p>
      <w:pPr>
        <w:snapToGrid w:val="0"/>
        <w:spacing w:line="800" w:lineRule="exact"/>
        <w:jc w:val="center"/>
        <w:outlineLvl w:val="0"/>
        <w:rPr>
          <w:rFonts w:ascii="仿宋_GB2312" w:hAnsi="仿宋_GB2312" w:eastAsia="仿宋_GB2312" w:cs="仿宋_GB2312"/>
          <w:b/>
          <w:sz w:val="36"/>
          <w:szCs w:val="36"/>
        </w:rPr>
      </w:pPr>
      <w:r>
        <w:rPr>
          <w:rFonts w:hint="eastAsia" w:ascii="仿宋_GB2312" w:hAnsi="仿宋_GB2312" w:eastAsia="仿宋_GB2312" w:cs="仿宋_GB2312"/>
          <w:b/>
          <w:sz w:val="36"/>
          <w:szCs w:val="36"/>
        </w:rPr>
        <w:t>五、质疑与投诉</w:t>
      </w:r>
    </w:p>
    <w:p>
      <w:pPr>
        <w:spacing w:line="360" w:lineRule="auto"/>
        <w:ind w:firstLine="480" w:firstLineChars="200"/>
        <w:rPr>
          <w:rFonts w:ascii="仿宋_GB2312" w:hAnsi="仿宋" w:eastAsia="仿宋_GB2312" w:cs="Times New Roman"/>
          <w:sz w:val="24"/>
          <w:szCs w:val="20"/>
        </w:rPr>
      </w:pPr>
      <w:r>
        <w:rPr>
          <w:rFonts w:hint="eastAsia" w:ascii="仿宋_GB2312" w:hAnsi="仿宋" w:eastAsia="仿宋_GB2312" w:cs="Times New Roman"/>
          <w:sz w:val="24"/>
        </w:rPr>
        <w:t>根据《中华人民共和国政府采购法》、《中华人民共和国政府采购法实施条例》、《政府采购质疑和投诉办法》、《财政部关于加强政府采购供应商投诉受理审查工作的通知》(财库〔2007〕1号)和《浙江省政府采购供应商质疑处理办法》（浙财采监[2012]18号）的规定，政府采购供应商可以依法提起质疑和投诉。</w:t>
      </w:r>
    </w:p>
    <w:p>
      <w:pPr>
        <w:autoSpaceDE w:val="0"/>
        <w:autoSpaceDN w:val="0"/>
        <w:spacing w:line="360" w:lineRule="auto"/>
        <w:ind w:firstLine="472" w:firstLineChars="196"/>
        <w:jc w:val="left"/>
        <w:rPr>
          <w:rFonts w:ascii="仿宋_GB2312" w:hAnsi="Times New Roman" w:eastAsia="仿宋_GB2312" w:cs="微软雅黑"/>
          <w:b/>
          <w:kern w:val="0"/>
          <w:sz w:val="24"/>
          <w:szCs w:val="24"/>
          <w:lang w:val="zh-CN"/>
        </w:rPr>
      </w:pPr>
      <w:r>
        <w:rPr>
          <w:rFonts w:hint="eastAsia" w:ascii="仿宋_GB2312" w:hAnsi="Times New Roman" w:eastAsia="仿宋_GB2312" w:cs="微软雅黑"/>
          <w:b/>
          <w:kern w:val="0"/>
          <w:sz w:val="24"/>
          <w:szCs w:val="24"/>
          <w:lang w:val="zh-CN"/>
        </w:rPr>
        <w:t>1.供应商询问</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供应商对政府采购活动事项有疑问的，可以向采购机构提出询问，采购机构将对供应商依法提出的询问作出答复，但答复的内容不得涉及商业秘密。</w:t>
      </w:r>
    </w:p>
    <w:p>
      <w:pPr>
        <w:autoSpaceDE w:val="0"/>
        <w:autoSpaceDN w:val="0"/>
        <w:spacing w:line="360" w:lineRule="auto"/>
        <w:ind w:firstLine="472" w:firstLineChars="196"/>
        <w:jc w:val="left"/>
        <w:rPr>
          <w:rFonts w:ascii="仿宋_GB2312" w:hAnsi="Times New Roman" w:eastAsia="仿宋_GB2312" w:cs="微软雅黑"/>
          <w:b/>
          <w:kern w:val="0"/>
          <w:sz w:val="24"/>
          <w:szCs w:val="24"/>
          <w:lang w:val="zh-CN"/>
        </w:rPr>
      </w:pPr>
      <w:r>
        <w:rPr>
          <w:rFonts w:hint="eastAsia" w:ascii="仿宋_GB2312" w:hAnsi="Times New Roman" w:eastAsia="仿宋_GB2312" w:cs="微软雅黑"/>
          <w:b/>
          <w:kern w:val="0"/>
          <w:sz w:val="24"/>
          <w:szCs w:val="24"/>
          <w:lang w:val="zh-CN"/>
        </w:rPr>
        <w:t>2.供应商质疑</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2.1供应商认为采购文件、采购过程和成交结果使自己的权益受到损害的，可以在知道或者应知其权益受到损害之日起七个工作日内，以书面形式向采购机构提出质疑，否则，采购机构不予受理：</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1）对采购文件提出质疑的，质疑期限为供应商获得采购文件之日或者采购文件公告期限届满之日（即供应商报名截止之日）起计算，但采购文件在报名截止之日后获得的，应当自截止之日起计算，且应当在采购响应截止时间之前提出。</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（2）对采购过程提出质疑的，质疑期限为各采购程序环节结束之日起计算。</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（3）对采购结果提出质疑的，质疑期限自采购结果公告（包括公示、预公告、结果变更公告等）期限届满之日起计算。</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（4）供应商应在法定质疑期内一次性提出针对同一采购程序环节的质疑。</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3.供应商提交的质疑书需一式三份，质疑书至少应包括下列主要内容：</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（1）质疑人的名称、地址、邮政编码、联系人、联系电话，以及被质疑人名称及联系方式；</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（2）被质疑采购项目名称、编号及采购内容；</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（3）具体、明确的质疑事项和与质疑事项相关的请求</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（4）事实依据；</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（5）必要的法律依据；</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（6）认为自己合法权益受到损害或可能受到损害的相关证据材料；</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（7）提出质疑的日期。</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（8） 质疑书应当署名。质疑人为自然人的，应当由本人签字并附有效身份证明；质疑人为法人或其他组织的，应当由法定代表人或主要负责人签字（或盖章）并加盖单位公章。</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（9） 质疑人因故不能自行办理质疑事项的，可以委托代理人办理质疑事宜，但应当向被质疑人提交授权委托书，并载明委托代理的具体权限和事项。</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（10）质疑人提供的相关材料中有外文资料的，应当将与质疑相关的外文资料完整、客观、真实地翻译为中文，并注明翻译人员姓名、工作单位、联系方式等信息。</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4.采购机构应当在收到供应商的书面质疑后七个工作日内作出答复，并以书面形式通知质疑供应商和其他与质疑处理结果有利害关系的政府采购当事人，但答复的内容不得涉及商业秘密。</w:t>
      </w:r>
    </w:p>
    <w:p>
      <w:pPr>
        <w:spacing w:line="360" w:lineRule="auto"/>
        <w:ind w:firstLine="480" w:firstLineChars="200"/>
        <w:rPr>
          <w:rFonts w:ascii="仿宋_GB2312" w:hAnsi="仿宋" w:eastAsia="仿宋_GB2312" w:cs="Times New Roman"/>
          <w:sz w:val="24"/>
        </w:rPr>
      </w:pPr>
      <w:r>
        <w:rPr>
          <w:rFonts w:hint="eastAsia" w:ascii="仿宋_GB2312" w:hAnsi="仿宋" w:eastAsia="仿宋_GB2312" w:cs="Times New Roman"/>
          <w:sz w:val="24"/>
        </w:rPr>
        <w:t>5.询问或者质疑事项可能影响采购结果的，采购人应当暂停签订合同，已经签订合同的，应当中止履行合同。</w:t>
      </w: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both"/>
        <w:rPr>
          <w:rFonts w:hint="eastAsia" w:ascii="仿宋_GB2312" w:hAnsi="宋体" w:eastAsia="仿宋_GB2312" w:cs="Times New Roman"/>
          <w:b/>
          <w:sz w:val="36"/>
          <w:szCs w:val="36"/>
        </w:rPr>
      </w:pPr>
    </w:p>
    <w:p>
      <w:pPr>
        <w:snapToGrid w:val="0"/>
        <w:spacing w:line="800" w:lineRule="exact"/>
        <w:jc w:val="center"/>
        <w:rPr>
          <w:rFonts w:ascii="仿宋_GB2312" w:hAnsi="宋体" w:eastAsia="仿宋_GB2312" w:cs="Times New Roman"/>
          <w:b/>
          <w:sz w:val="36"/>
          <w:szCs w:val="36"/>
        </w:rPr>
      </w:pPr>
      <w:r>
        <w:rPr>
          <w:rFonts w:hint="eastAsia" w:ascii="仿宋_GB2312" w:hAnsi="宋体" w:eastAsia="仿宋_GB2312" w:cs="Times New Roman"/>
          <w:b/>
          <w:sz w:val="36"/>
          <w:szCs w:val="36"/>
        </w:rPr>
        <w:t>第三部分 招标项目范围及要求</w:t>
      </w:r>
    </w:p>
    <w:p>
      <w:pPr>
        <w:snapToGrid w:val="0"/>
        <w:spacing w:line="800" w:lineRule="exact"/>
        <w:rPr>
          <w:rFonts w:ascii="仿宋_GB2312" w:hAnsi="宋体" w:eastAsia="仿宋_GB2312" w:cs="Times New Roman"/>
          <w:b/>
          <w:sz w:val="24"/>
          <w:szCs w:val="24"/>
        </w:rPr>
      </w:pPr>
      <w:r>
        <w:rPr>
          <w:rFonts w:hint="eastAsia" w:ascii="仿宋_GB2312" w:hAnsi="宋体" w:eastAsia="仿宋_GB2312" w:cs="Times New Roman"/>
          <w:b/>
          <w:sz w:val="24"/>
          <w:szCs w:val="24"/>
          <w:u w:val="wave"/>
        </w:rPr>
        <w:t>相关声明</w:t>
      </w:r>
      <w:r>
        <w:rPr>
          <w:rFonts w:hint="eastAsia" w:ascii="仿宋_GB2312" w:hAnsi="宋体" w:eastAsia="仿宋_GB2312" w:cs="Times New Roman"/>
          <w:b/>
          <w:sz w:val="24"/>
          <w:szCs w:val="24"/>
        </w:rPr>
        <w:t>：</w:t>
      </w:r>
      <w:r>
        <w:rPr>
          <w:rFonts w:hint="eastAsia" w:ascii="仿宋_GB2312" w:hAnsi="宋体" w:eastAsia="仿宋_GB2312" w:cs="Times New Roman"/>
          <w:b/>
          <w:sz w:val="24"/>
          <w:szCs w:val="24"/>
          <w:u w:val="wave"/>
        </w:rPr>
        <w:t>以下1-7条款如标段内另有说明的</w:t>
      </w:r>
      <w:r>
        <w:rPr>
          <w:rFonts w:hint="eastAsia" w:ascii="仿宋_GB2312" w:hAnsi="宋体" w:eastAsia="仿宋_GB2312" w:cs="Times New Roman"/>
          <w:b/>
          <w:sz w:val="24"/>
          <w:szCs w:val="24"/>
        </w:rPr>
        <w:t>，</w:t>
      </w:r>
      <w:r>
        <w:rPr>
          <w:rFonts w:hint="eastAsia" w:ascii="仿宋_GB2312" w:hAnsi="宋体" w:eastAsia="仿宋_GB2312" w:cs="Times New Roman"/>
          <w:b/>
          <w:sz w:val="24"/>
          <w:szCs w:val="24"/>
          <w:u w:val="wave"/>
        </w:rPr>
        <w:t>则按标内要求执行</w:t>
      </w:r>
      <w:r>
        <w:rPr>
          <w:rFonts w:hint="eastAsia" w:ascii="仿宋_GB2312" w:hAnsi="宋体" w:eastAsia="仿宋_GB2312" w:cs="Times New Roman"/>
          <w:b/>
          <w:sz w:val="24"/>
          <w:szCs w:val="24"/>
        </w:rPr>
        <w:t>。</w:t>
      </w:r>
    </w:p>
    <w:p>
      <w:pPr>
        <w:snapToGrid w:val="0"/>
        <w:spacing w:after="156" w:afterLines="50" w:line="44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1.设备（材料）要求</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1.1投标人投标提供的设备必须是厂商原装的、全新的，型号、性能及指标符合国家及招标文件提出的有关技术、质量、安全标准。</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1.2所有设备在开箱检验时必须完好，无破损，配置与装箱单相符。数量、质量及性能不低于本需求书中提出的要求。</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1.3设备外观清洁，标记编号以及盘面显示等字体清晰，明确。铭牌、使用指示、警告指示应以中文或英文及易懂的通用符号来表示；应准确无误地表明设备之型号、规格、制造厂及生产或出厂日期。</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1.4对于影响设备正常工作的必要组成部分，无论在技术规范中指出与否，投标人都应提供并在投标文件中明确列出。</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1.5所有货物提供出厂合格证等质量证明文件，国外生产的必须有合法的进货渠道证明，如海关报关单、原产地证明、商检证明等。</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1.6所有货物到现场安装使用前，招标人将进行抽样检验或试验。</w:t>
      </w:r>
    </w:p>
    <w:p>
      <w:pPr>
        <w:snapToGrid w:val="0"/>
        <w:spacing w:after="156" w:afterLines="50" w:line="44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2.数量调整</w:t>
      </w:r>
    </w:p>
    <w:p>
      <w:pPr>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招标人保留在签约时调整部分方案及定购设备数量和服务的权力，投标人应对系统方案中设备和服务明细报价，按投标单价不变的前提下进行调整，双方不得拒绝。</w:t>
      </w:r>
    </w:p>
    <w:p>
      <w:pPr>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如遇本次招标没有涉及的设备或服务时，由中标人提供申请，招标人确认后实施。</w:t>
      </w:r>
    </w:p>
    <w:p>
      <w:pPr>
        <w:snapToGrid w:val="0"/>
        <w:spacing w:after="156" w:afterLines="50" w:line="44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3.安装及调试、验收</w:t>
      </w:r>
    </w:p>
    <w:p>
      <w:pPr>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中标人应派经招标人认可的有经验和能力、具有相应资质的技术人员，负责系统设备安装工作，在设备安装期间应充分了解设备安装进度要求，解决安装中出现的技术问题。</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3.1中标人负责设备的安装、调试。</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3.2调试所需专用工具设施物料由中标人自备、自费运到现场，完工后自费搬走。</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3.3安装完成后，进行调试、验收按国家有关规范标准（国家无验收规范标准的按双方合同规定的要求）进行。</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3.4设备的拆箱、通电、调试等各项工作由中标人负责，但必须在招标人指定人员的参与下进行。在实际实施前必须先经招标人同意方可进行。调试的原始记录须经各方签字后作为验收的文件之一。</w:t>
      </w:r>
    </w:p>
    <w:p>
      <w:pPr>
        <w:tabs>
          <w:tab w:val="left" w:pos="1365"/>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3.5所有的招标设备应按照国家有关技术标准在制造厂检查和试验合格，以表明其运行性能、安全性能以及设备材料和结构在电气、机械上的完整性。</w:t>
      </w:r>
    </w:p>
    <w:p>
      <w:pPr>
        <w:snapToGrid w:val="0"/>
        <w:spacing w:after="156" w:afterLines="50" w:line="44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4.技术培训</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4.1中标人须对招标人的技术人员培训。投标人须在投标文件中提供详细的培训计划，包括培训内容、培训时间、培训费用等。</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4.2中标人提供的负责培训的人员应具备同类设备五年以上的经验。</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4.3技术培训费用应包含在投标总价中。    </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4.4技术培训至少应包括下列内容：</w:t>
      </w:r>
    </w:p>
    <w:p>
      <w:pPr>
        <w:tabs>
          <w:tab w:val="left" w:pos="420"/>
          <w:tab w:val="left" w:pos="482"/>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4.4.1原理、构成和功能的描述。</w:t>
      </w:r>
    </w:p>
    <w:p>
      <w:pPr>
        <w:tabs>
          <w:tab w:val="left" w:pos="420"/>
          <w:tab w:val="left" w:pos="482"/>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4.4.2常见故障的处理或排除。</w:t>
      </w:r>
    </w:p>
    <w:p>
      <w:pPr>
        <w:tabs>
          <w:tab w:val="left" w:pos="420"/>
          <w:tab w:val="left" w:pos="482"/>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4.4.3各系统部件（设备）的检查、调整和维护。</w:t>
      </w:r>
    </w:p>
    <w:p>
      <w:pPr>
        <w:tabs>
          <w:tab w:val="left" w:pos="420"/>
          <w:tab w:val="left" w:pos="482"/>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4.4.4对使用者关于设备基本操作技能的培训。</w:t>
      </w:r>
    </w:p>
    <w:p>
      <w:pPr>
        <w:tabs>
          <w:tab w:val="left" w:pos="420"/>
          <w:tab w:val="left" w:pos="482"/>
        </w:tabs>
        <w:spacing w:after="156" w:afterLines="50" w:line="440" w:lineRule="exact"/>
        <w:jc w:val="left"/>
        <w:rPr>
          <w:rFonts w:ascii="仿宋_GB2312" w:hAnsi="宋体" w:eastAsia="仿宋_GB2312" w:cs="Times New Roman"/>
          <w:b/>
          <w:kern w:val="0"/>
          <w:sz w:val="24"/>
          <w:szCs w:val="24"/>
        </w:rPr>
      </w:pPr>
      <w:r>
        <w:rPr>
          <w:rFonts w:hint="eastAsia" w:ascii="仿宋_GB2312" w:hAnsi="宋体" w:eastAsia="仿宋_GB2312" w:cs="Times New Roman"/>
          <w:b/>
          <w:kern w:val="0"/>
          <w:sz w:val="24"/>
          <w:szCs w:val="24"/>
        </w:rPr>
        <w:t>5.售后服务</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5.1投标人须提供经调试、试运行、验收合格后至少</w:t>
      </w:r>
      <w:r>
        <w:rPr>
          <w:rFonts w:ascii="仿宋_GB2312" w:hAnsi="宋体" w:eastAsia="仿宋_GB2312" w:cs="Times New Roman"/>
          <w:sz w:val="24"/>
          <w:szCs w:val="24"/>
        </w:rPr>
        <w:t>1</w:t>
      </w:r>
      <w:r>
        <w:rPr>
          <w:rFonts w:hint="eastAsia" w:ascii="仿宋_GB2312" w:hAnsi="宋体" w:eastAsia="仿宋_GB2312" w:cs="Times New Roman"/>
          <w:sz w:val="24"/>
          <w:szCs w:val="24"/>
        </w:rPr>
        <w:t>年的质保期(投标人可根据自身实力作出更长时间的质保承诺)。在此期间，投标人应免费处理因质量发生的故障，并进行正常保养。</w:t>
      </w:r>
    </w:p>
    <w:p>
      <w:pPr>
        <w:tabs>
          <w:tab w:val="left" w:pos="3870"/>
          <w:tab w:val="left" w:pos="4085"/>
        </w:tabs>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5.2中标人必须有可靠的售后服务保障包括但不限于在</w:t>
      </w:r>
      <w:r>
        <w:rPr>
          <w:rFonts w:hint="eastAsia" w:ascii="仿宋_GB2312" w:hAnsi="宋体" w:eastAsia="仿宋_GB2312" w:cs="Times New Roman"/>
          <w:b/>
          <w:sz w:val="24"/>
          <w:szCs w:val="24"/>
          <w:u w:val="single"/>
        </w:rPr>
        <w:t>绍兴附近</w:t>
      </w:r>
      <w:r>
        <w:rPr>
          <w:rFonts w:hint="eastAsia" w:ascii="仿宋_GB2312" w:hAnsi="宋体" w:eastAsia="仿宋_GB2312" w:cs="Times New Roman"/>
          <w:sz w:val="24"/>
          <w:szCs w:val="24"/>
        </w:rPr>
        <w:t>有固定的维修服务点，能提供正常的技术、备品备件服务。中标人在接到招标人通知后，6小时内派人赴现场处理设备质量问题。24小时内不能修复的，则无偿提供备机或备用零件供采购人使用。</w:t>
      </w:r>
    </w:p>
    <w:p>
      <w:pPr>
        <w:snapToGrid w:val="0"/>
        <w:spacing w:line="440" w:lineRule="exact"/>
        <w:jc w:val="left"/>
        <w:rPr>
          <w:rFonts w:ascii="仿宋_GB2312" w:hAnsi="宋体" w:eastAsia="仿宋_GB2312" w:cs="Times New Roman"/>
          <w:b/>
          <w:kern w:val="0"/>
          <w:sz w:val="24"/>
          <w:szCs w:val="24"/>
          <w:u w:val="wave"/>
        </w:rPr>
      </w:pPr>
      <w:r>
        <w:rPr>
          <w:rFonts w:hint="eastAsia" w:ascii="仿宋_GB2312" w:hAnsi="宋体" w:eastAsia="仿宋_GB2312" w:cs="Times New Roman"/>
          <w:b/>
          <w:sz w:val="24"/>
          <w:szCs w:val="24"/>
        </w:rPr>
        <w:t>6. 服务要求</w:t>
      </w:r>
    </w:p>
    <w:p>
      <w:pPr>
        <w:tabs>
          <w:tab w:val="left" w:pos="3870"/>
          <w:tab w:val="left" w:pos="4085"/>
        </w:tabs>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6.1设备包修期内（各标项内已有要求的除外），如出现故障，中标人在接到电话6小时内到达采购人指定地点，</w:t>
      </w:r>
    </w:p>
    <w:p>
      <w:pPr>
        <w:tabs>
          <w:tab w:val="left" w:pos="3870"/>
          <w:tab w:val="left" w:pos="4085"/>
        </w:tabs>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6.2 中标人提供的设备，必须符合招标文件及其投标文件规定的要求，如有不符，采购人可以无条件退货，造成的损失由中标人承担。</w:t>
      </w:r>
    </w:p>
    <w:p>
      <w:pPr>
        <w:tabs>
          <w:tab w:val="left" w:pos="3870"/>
          <w:tab w:val="left" w:pos="4085"/>
        </w:tabs>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6.3 中标人、供货人名称必须一致，否则作违约处理，其履约保证金或投标保证金不予退还。</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7. 项目实施人员费用</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 xml:space="preserve">   中标人应自行承担选派专业人员的住宿、就餐和交通等费用。</w:t>
      </w:r>
    </w:p>
    <w:p>
      <w:pPr>
        <w:snapToGrid w:val="0"/>
        <w:spacing w:line="440" w:lineRule="exact"/>
        <w:jc w:val="left"/>
        <w:rPr>
          <w:rFonts w:ascii="仿宋_GB2312" w:hAnsi="宋体" w:eastAsia="仿宋_GB2312" w:cs="Times New Roman"/>
          <w:b/>
          <w:sz w:val="24"/>
          <w:szCs w:val="24"/>
        </w:rPr>
      </w:pPr>
      <w:bookmarkStart w:id="3" w:name="_Toc151354173"/>
      <w:bookmarkStart w:id="4" w:name="_Toc81372787"/>
      <w:bookmarkStart w:id="5" w:name="_Toc81372964"/>
      <w:bookmarkStart w:id="6" w:name="_Toc80157775"/>
      <w:bookmarkStart w:id="7" w:name="_Toc84325981"/>
      <w:r>
        <w:rPr>
          <w:rFonts w:hint="eastAsia" w:ascii="仿宋_GB2312" w:hAnsi="宋体" w:eastAsia="仿宋_GB2312" w:cs="Times New Roman"/>
          <w:b/>
          <w:sz w:val="24"/>
          <w:szCs w:val="24"/>
        </w:rPr>
        <w:t>8.招标项目设备名称及数量：</w:t>
      </w:r>
    </w:p>
    <w:bookmarkEnd w:id="3"/>
    <w:p>
      <w:pPr>
        <w:spacing w:line="440" w:lineRule="exact"/>
        <w:ind w:left="158" w:hanging="158" w:hangingChars="75"/>
        <w:rPr>
          <w:rFonts w:ascii="仿宋_GB2312" w:hAnsi="Times New Roman" w:eastAsia="宋体" w:cs="Times New Roman"/>
          <w:szCs w:val="24"/>
        </w:rPr>
      </w:pPr>
      <w:r>
        <w:rPr>
          <w:rFonts w:hint="eastAsia" w:ascii="仿宋_GB2312" w:hAnsi="Times New Roman" w:eastAsia="宋体" w:cs="Times New Roman"/>
          <w:b/>
          <w:szCs w:val="24"/>
          <w:bdr w:val="single" w:color="auto" w:sz="4" w:space="0"/>
        </w:rPr>
        <w:t>01标</w:t>
      </w:r>
      <w:r>
        <w:rPr>
          <w:rFonts w:hint="eastAsia" w:ascii="仿宋_GB2312" w:hAnsi="Times New Roman" w:eastAsia="宋体" w:cs="Times New Roman"/>
          <w:b/>
          <w:szCs w:val="24"/>
        </w:rPr>
        <w:t xml:space="preserve"> </w:t>
      </w:r>
      <w:r>
        <w:rPr>
          <w:rFonts w:hint="eastAsia" w:ascii="仿宋_GB2312" w:hAnsi="Times New Roman" w:eastAsia="宋体" w:cs="Times New Roman"/>
          <w:b/>
          <w:szCs w:val="24"/>
          <w:lang w:eastAsia="zh-CN"/>
        </w:rPr>
        <w:t>监控系统改造</w:t>
      </w:r>
      <w:r>
        <w:rPr>
          <w:rFonts w:hint="eastAsia" w:ascii="仿宋_GB2312" w:hAnsi="Times New Roman" w:eastAsia="宋体" w:cs="Times New Roman"/>
          <w:b/>
          <w:szCs w:val="24"/>
        </w:rPr>
        <w:t>项目</w:t>
      </w:r>
      <w:r>
        <w:rPr>
          <w:rFonts w:hint="eastAsia" w:ascii="仿宋_GB2312" w:hAnsi="Times New Roman" w:eastAsia="宋体" w:cs="Times New Roman"/>
          <w:szCs w:val="24"/>
        </w:rPr>
        <w:t xml:space="preserve"> </w:t>
      </w:r>
    </w:p>
    <w:p>
      <w:pPr>
        <w:spacing w:line="440" w:lineRule="exact"/>
        <w:ind w:right="420"/>
        <w:rPr>
          <w:rFonts w:ascii="宋体" w:hAnsi="宋体" w:eastAsia="宋体" w:cs="Times New Roman"/>
          <w:b/>
          <w:sz w:val="24"/>
          <w:szCs w:val="24"/>
        </w:rPr>
      </w:pPr>
      <w:r>
        <w:rPr>
          <w:rFonts w:hint="eastAsia" w:ascii="宋体" w:hAnsi="宋体" w:eastAsia="宋体" w:cs="Times New Roman"/>
          <w:b/>
          <w:sz w:val="24"/>
          <w:szCs w:val="24"/>
        </w:rPr>
        <w:t>1.设备清单</w:t>
      </w:r>
    </w:p>
    <w:tbl>
      <w:tblPr>
        <w:tblStyle w:val="42"/>
        <w:tblpPr w:leftFromText="180" w:rightFromText="180" w:vertAnchor="text" w:horzAnchor="page" w:tblpX="901" w:tblpY="429"/>
        <w:tblOverlap w:val="never"/>
        <w:tblW w:w="10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200"/>
        <w:gridCol w:w="6455"/>
        <w:gridCol w:w="885"/>
        <w:gridCol w:w="660"/>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966" w:type="dxa"/>
            <w:vAlign w:val="center"/>
          </w:tcPr>
          <w:p>
            <w:pPr>
              <w:pStyle w:val="93"/>
              <w:numPr>
                <w:ilvl w:val="0"/>
                <w:numId w:val="0"/>
              </w:numPr>
              <w:ind w:leftChars="0"/>
              <w:jc w:val="center"/>
              <w:rPr>
                <w:rFonts w:hint="eastAsia" w:asciiTheme="minorHAnsi" w:hAnsiTheme="minorHAnsi" w:eastAsiaTheme="minorEastAsia" w:cstheme="minorBidi"/>
                <w:kern w:val="2"/>
                <w:sz w:val="21"/>
              </w:rPr>
            </w:pPr>
            <w:r>
              <w:rPr>
                <w:rFonts w:hint="eastAsia" w:asciiTheme="minorHAnsi" w:hAnsiTheme="minorHAnsi" w:eastAsiaTheme="minorEastAsia" w:cstheme="minorBidi"/>
                <w:kern w:val="2"/>
                <w:sz w:val="21"/>
              </w:rPr>
              <w:t>设备</w:t>
            </w:r>
          </w:p>
          <w:p>
            <w:pPr>
              <w:pStyle w:val="93"/>
              <w:numPr>
                <w:ilvl w:val="0"/>
                <w:numId w:val="0"/>
              </w:numPr>
              <w:ind w:leftChars="0"/>
              <w:jc w:val="center"/>
            </w:pPr>
            <w:r>
              <w:rPr>
                <w:rFonts w:hint="eastAsia" w:asciiTheme="minorHAnsi" w:hAnsiTheme="minorHAnsi" w:eastAsiaTheme="minorEastAsia" w:cstheme="minorBidi"/>
                <w:kern w:val="2"/>
                <w:sz w:val="21"/>
              </w:rPr>
              <w:t>名称</w:t>
            </w:r>
          </w:p>
        </w:tc>
        <w:tc>
          <w:tcPr>
            <w:tcW w:w="1200" w:type="dxa"/>
            <w:vAlign w:val="center"/>
          </w:tcPr>
          <w:p>
            <w:pPr>
              <w:ind w:firstLine="210" w:firstLineChars="100"/>
              <w:jc w:val="center"/>
              <w:rPr>
                <w:rFonts w:hint="eastAsia"/>
              </w:rPr>
            </w:pPr>
            <w:r>
              <w:rPr>
                <w:rFonts w:hint="eastAsia"/>
              </w:rPr>
              <w:t>产品</w:t>
            </w:r>
          </w:p>
          <w:p>
            <w:pPr>
              <w:ind w:firstLine="210" w:firstLineChars="100"/>
              <w:jc w:val="center"/>
            </w:pPr>
            <w:r>
              <w:rPr>
                <w:rFonts w:hint="eastAsia"/>
              </w:rPr>
              <w:t>型号</w:t>
            </w:r>
          </w:p>
        </w:tc>
        <w:tc>
          <w:tcPr>
            <w:tcW w:w="6455" w:type="dxa"/>
            <w:vAlign w:val="center"/>
          </w:tcPr>
          <w:p>
            <w:pPr>
              <w:ind w:firstLine="2520" w:firstLineChars="1200"/>
              <w:jc w:val="both"/>
            </w:pPr>
            <w:r>
              <w:rPr>
                <w:rFonts w:hint="eastAsia"/>
              </w:rPr>
              <w:t>产品参数</w:t>
            </w:r>
          </w:p>
        </w:tc>
        <w:tc>
          <w:tcPr>
            <w:tcW w:w="885" w:type="dxa"/>
            <w:vAlign w:val="center"/>
          </w:tcPr>
          <w:p>
            <w:pPr>
              <w:jc w:val="center"/>
            </w:pPr>
            <w:r>
              <w:rPr>
                <w:rFonts w:hint="eastAsia"/>
              </w:rPr>
              <w:t>制造商</w:t>
            </w:r>
          </w:p>
        </w:tc>
        <w:tc>
          <w:tcPr>
            <w:tcW w:w="660" w:type="dxa"/>
            <w:vAlign w:val="center"/>
          </w:tcPr>
          <w:p>
            <w:pPr>
              <w:jc w:val="center"/>
            </w:pPr>
            <w:r>
              <w:rPr>
                <w:rFonts w:hint="eastAsia"/>
              </w:rPr>
              <w:t>数量</w:t>
            </w:r>
          </w:p>
        </w:tc>
        <w:tc>
          <w:tcPr>
            <w:tcW w:w="645" w:type="dxa"/>
            <w:vAlign w:val="center"/>
          </w:tcPr>
          <w:p>
            <w:pPr>
              <w:jc w:val="center"/>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pPr>
              <w:ind w:left="-1103" w:leftChars="-525" w:firstLine="2"/>
            </w:pPr>
            <w:r>
              <w:t>46寸液晶</w:t>
            </w:r>
            <w:r>
              <w:rPr>
                <w:rFonts w:hint="eastAsia"/>
              </w:rPr>
              <w:t xml:space="preserve"> </w:t>
            </w:r>
            <w:r>
              <w:t xml:space="preserve"> </w:t>
            </w:r>
          </w:p>
          <w:p>
            <w:pPr>
              <w:ind w:left="-1103" w:leftChars="-525" w:firstLine="2"/>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p>
          <w:p>
            <w:pPr>
              <w:ind w:left="-1103" w:leftChars="-525" w:firstLine="1050" w:firstLineChars="500"/>
            </w:pPr>
            <w:r>
              <w:t>拼接屏整机</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1、液晶拼接显示单元所采用的液晶面板</w:t>
            </w:r>
            <w:r>
              <w:rPr>
                <w:rFonts w:hint="eastAsia" w:ascii="仿宋_GB2312" w:hAnsi="Calibri" w:eastAsia="仿宋_GB2312" w:cs="仿宋_GB2312"/>
                <w:bCs/>
                <w:kern w:val="0"/>
                <w:sz w:val="24"/>
                <w:szCs w:val="24"/>
                <w:lang w:val="en-US" w:eastAsia="zh-CN"/>
              </w:rPr>
              <w:t>为国产</w:t>
            </w:r>
            <w:r>
              <w:rPr>
                <w:rFonts w:hint="eastAsia" w:ascii="仿宋_GB2312" w:hAnsi="Calibri" w:eastAsia="仿宋_GB2312" w:cs="仿宋_GB2312"/>
                <w:bCs/>
                <w:kern w:val="0"/>
                <w:sz w:val="24"/>
                <w:szCs w:val="24"/>
                <w:lang w:val="zh-CN"/>
              </w:rPr>
              <w:t xml:space="preserve">A级面板。 </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eastAsia="zh-CN"/>
              </w:rPr>
            </w:pPr>
            <w:r>
              <w:rPr>
                <w:rFonts w:hint="eastAsia" w:ascii="仿宋_GB2312" w:hAnsi="Calibri" w:eastAsia="仿宋_GB2312" w:cs="仿宋_GB2312"/>
                <w:bCs/>
                <w:kern w:val="0"/>
                <w:sz w:val="24"/>
                <w:szCs w:val="24"/>
                <w:lang w:val="zh-CN"/>
              </w:rPr>
              <w:t>2、显示屏幕为</w:t>
            </w:r>
            <w:r>
              <w:rPr>
                <w:rFonts w:hint="eastAsia" w:ascii="仿宋_GB2312" w:hAnsi="Calibri" w:eastAsia="仿宋_GB2312" w:cs="仿宋_GB2312"/>
                <w:bCs/>
                <w:kern w:val="0"/>
                <w:sz w:val="24"/>
                <w:szCs w:val="24"/>
                <w:lang w:val="en-US" w:eastAsia="zh-CN"/>
              </w:rPr>
              <w:t>46</w:t>
            </w:r>
            <w:r>
              <w:rPr>
                <w:rFonts w:hint="eastAsia" w:ascii="仿宋_GB2312" w:hAnsi="Calibri" w:eastAsia="仿宋_GB2312" w:cs="仿宋_GB2312"/>
                <w:bCs/>
                <w:kern w:val="0"/>
                <w:sz w:val="24"/>
                <w:szCs w:val="24"/>
                <w:lang w:val="zh-CN"/>
              </w:rPr>
              <w:t>"英寸</w:t>
            </w:r>
            <w:r>
              <w:rPr>
                <w:rFonts w:hint="eastAsia" w:ascii="仿宋_GB2312" w:hAnsi="Calibri" w:eastAsia="仿宋_GB2312" w:cs="仿宋_GB2312"/>
                <w:bCs/>
                <w:kern w:val="0"/>
                <w:sz w:val="24"/>
                <w:szCs w:val="24"/>
                <w:lang w:val="zh-CN" w:eastAsia="zh-CN"/>
              </w:rPr>
              <w:t>，</w:t>
            </w:r>
            <w:r>
              <w:rPr>
                <w:rFonts w:hint="eastAsia" w:ascii="仿宋_GB2312" w:hAnsi="Calibri" w:eastAsia="仿宋_GB2312" w:cs="仿宋_GB2312"/>
                <w:bCs/>
                <w:kern w:val="0"/>
                <w:sz w:val="24"/>
                <w:szCs w:val="24"/>
                <w:lang w:val="zh-CN"/>
              </w:rPr>
              <w:t>分辨率 1920×1080</w:t>
            </w:r>
            <w:r>
              <w:rPr>
                <w:rFonts w:hint="eastAsia" w:ascii="仿宋_GB2312" w:hAnsi="Calibri" w:eastAsia="仿宋_GB2312" w:cs="仿宋_GB2312"/>
                <w:bCs/>
                <w:kern w:val="0"/>
                <w:sz w:val="24"/>
                <w:szCs w:val="24"/>
                <w:lang w:val="zh-CN" w:eastAsia="zh-CN"/>
              </w:rPr>
              <w:t>，</w:t>
            </w:r>
            <w:r>
              <w:rPr>
                <w:rFonts w:hint="eastAsia" w:ascii="仿宋_GB2312" w:hAnsi="Calibri" w:eastAsia="仿宋_GB2312" w:cs="仿宋_GB2312"/>
                <w:bCs/>
                <w:kern w:val="0"/>
                <w:sz w:val="24"/>
                <w:szCs w:val="24"/>
                <w:lang w:val="zh-CN"/>
              </w:rPr>
              <w:t>响应时间≤</w:t>
            </w:r>
            <w:r>
              <w:rPr>
                <w:rFonts w:hint="eastAsia" w:ascii="仿宋_GB2312" w:hAnsi="Calibri" w:eastAsia="仿宋_GB2312" w:cs="仿宋_GB2312"/>
                <w:bCs/>
                <w:kern w:val="0"/>
                <w:sz w:val="24"/>
                <w:szCs w:val="24"/>
                <w:lang w:val="en-US" w:eastAsia="zh-CN"/>
              </w:rPr>
              <w:t>8</w:t>
            </w:r>
            <w:r>
              <w:rPr>
                <w:rFonts w:hint="eastAsia" w:ascii="仿宋_GB2312" w:hAnsi="Calibri" w:eastAsia="仿宋_GB2312" w:cs="仿宋_GB2312"/>
                <w:bCs/>
                <w:kern w:val="0"/>
                <w:sz w:val="24"/>
                <w:szCs w:val="24"/>
                <w:lang w:val="zh-CN"/>
              </w:rPr>
              <w:t xml:space="preserve">ms </w:t>
            </w:r>
            <w:r>
              <w:rPr>
                <w:rFonts w:hint="eastAsia" w:ascii="仿宋_GB2312" w:hAnsi="Calibri" w:eastAsia="仿宋_GB2312" w:cs="仿宋_GB2312"/>
                <w:bCs/>
                <w:kern w:val="0"/>
                <w:sz w:val="24"/>
                <w:szCs w:val="24"/>
                <w:lang w:val="zh-CN" w:eastAsia="zh-CN"/>
              </w:rPr>
              <w:t>。</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en-US" w:eastAsia="zh-CN"/>
              </w:rPr>
              <w:t>3、</w:t>
            </w:r>
            <w:r>
              <w:rPr>
                <w:rFonts w:hint="eastAsia" w:ascii="仿宋_GB2312" w:hAnsi="Calibri" w:eastAsia="仿宋_GB2312" w:cs="仿宋_GB2312"/>
                <w:bCs/>
                <w:kern w:val="0"/>
                <w:sz w:val="24"/>
                <w:szCs w:val="24"/>
                <w:lang w:val="zh-CN"/>
              </w:rPr>
              <w:t>可视视角＞178°，亮度≥500cd/㎡；对比度≥ 4</w:t>
            </w:r>
            <w:r>
              <w:rPr>
                <w:rFonts w:hint="eastAsia" w:ascii="仿宋_GB2312" w:hAnsi="Calibri" w:eastAsia="仿宋_GB2312" w:cs="仿宋_GB2312"/>
                <w:bCs/>
                <w:kern w:val="0"/>
                <w:sz w:val="24"/>
                <w:szCs w:val="24"/>
                <w:lang w:val="en-US" w:eastAsia="zh-CN"/>
              </w:rPr>
              <w:t>0</w:t>
            </w:r>
            <w:r>
              <w:rPr>
                <w:rFonts w:hint="eastAsia" w:ascii="仿宋_GB2312" w:hAnsi="Calibri" w:eastAsia="仿宋_GB2312" w:cs="仿宋_GB2312"/>
                <w:bCs/>
                <w:kern w:val="0"/>
                <w:sz w:val="24"/>
                <w:szCs w:val="24"/>
                <w:lang w:val="zh-CN"/>
              </w:rPr>
              <w:t>00：1，双边拼缝≤</w:t>
            </w:r>
            <w:r>
              <w:rPr>
                <w:rFonts w:hint="eastAsia" w:ascii="仿宋_GB2312" w:hAnsi="Calibri" w:eastAsia="仿宋_GB2312" w:cs="仿宋_GB2312"/>
                <w:bCs/>
                <w:kern w:val="0"/>
                <w:sz w:val="24"/>
                <w:szCs w:val="24"/>
                <w:lang w:val="en-US" w:eastAsia="zh-CN"/>
              </w:rPr>
              <w:t>3.5</w:t>
            </w:r>
            <w:r>
              <w:rPr>
                <w:rFonts w:hint="eastAsia" w:ascii="仿宋_GB2312" w:hAnsi="Calibri" w:eastAsia="仿宋_GB2312" w:cs="仿宋_GB2312"/>
                <w:bCs/>
                <w:kern w:val="0"/>
                <w:sz w:val="24"/>
                <w:szCs w:val="24"/>
                <w:lang w:val="zh-CN"/>
              </w:rPr>
              <w:t>mm。</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4、水平刷新率(kHz)/ 垂直刷新率(Hz)分别为 30-70/50-85；色数 ≥16.7M。</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5</w:t>
            </w:r>
            <w:r>
              <w:rPr>
                <w:rFonts w:hint="eastAsia" w:ascii="仿宋_GB2312" w:hAnsi="Calibri" w:eastAsia="仿宋_GB2312" w:cs="仿宋_GB2312"/>
                <w:bCs/>
                <w:kern w:val="0"/>
                <w:sz w:val="24"/>
                <w:szCs w:val="24"/>
                <w:lang w:val="zh-CN"/>
              </w:rPr>
              <w:t xml:space="preserve">、功耗(工作模式) ≤ 200W (最大)；功耗(DPMS 休眠模式) ≤ 2W </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6</w:t>
            </w:r>
            <w:r>
              <w:rPr>
                <w:rFonts w:hint="eastAsia" w:ascii="仿宋_GB2312" w:hAnsi="Calibri" w:eastAsia="仿宋_GB2312" w:cs="仿宋_GB2312"/>
                <w:bCs/>
                <w:kern w:val="0"/>
                <w:sz w:val="24"/>
                <w:szCs w:val="24"/>
                <w:lang w:val="zh-CN"/>
              </w:rPr>
              <w:t>、支持 7X24 小时开机使用，保证系统长时间运行</w:t>
            </w:r>
            <w:r>
              <w:rPr>
                <w:rFonts w:hint="eastAsia" w:ascii="仿宋_GB2312" w:hAnsi="Calibri" w:eastAsia="仿宋_GB2312" w:cs="仿宋_GB2312"/>
                <w:bCs/>
                <w:kern w:val="0"/>
                <w:sz w:val="24"/>
                <w:szCs w:val="24"/>
                <w:lang w:val="zh-CN" w:eastAsia="zh-CN"/>
              </w:rPr>
              <w:t>，</w:t>
            </w:r>
            <w:r>
              <w:rPr>
                <w:rFonts w:hint="eastAsia" w:ascii="仿宋_GB2312" w:hAnsi="Calibri" w:eastAsia="仿宋_GB2312" w:cs="仿宋_GB2312"/>
                <w:bCs/>
                <w:kern w:val="0"/>
                <w:sz w:val="24"/>
                <w:szCs w:val="24"/>
                <w:lang w:val="zh-CN"/>
              </w:rPr>
              <w:t>不间断工作。</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7</w:t>
            </w:r>
            <w:r>
              <w:rPr>
                <w:rFonts w:hint="eastAsia" w:ascii="仿宋_GB2312" w:hAnsi="Calibri" w:eastAsia="仿宋_GB2312" w:cs="仿宋_GB2312"/>
                <w:bCs/>
                <w:kern w:val="0"/>
                <w:sz w:val="24"/>
                <w:szCs w:val="24"/>
                <w:lang w:val="zh-CN"/>
              </w:rPr>
              <w:t>、接口：输入：VGA、HDMI、DVI；输出: LVDS、输出分辨率 640x480-1920x1080P 具有识别各种复合视频的能力，能处理各种标准 RGB或常用的非标准VGA信号，大屏幕显示系统的显示画面不会产生拼接屏之间图形和文字错位现象，操作方式为 RS232 端口。</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8</w:t>
            </w:r>
            <w:r>
              <w:rPr>
                <w:rFonts w:hint="eastAsia" w:ascii="仿宋_GB2312" w:hAnsi="Calibri" w:eastAsia="仿宋_GB2312" w:cs="仿宋_GB2312"/>
                <w:bCs/>
                <w:kern w:val="0"/>
                <w:sz w:val="24"/>
                <w:szCs w:val="24"/>
                <w:lang w:val="zh-CN"/>
              </w:rPr>
              <w:t>、内置图像拼接处理器,视频信号输入CVBS×2,VGA信号输入 VGA×1,DVI数字信号输入 DVI×1,HDMI信号输入 HDMI×1,RS-232控制输入 RJ45×1,RS-232控制环出,RJ45×2, USB/ISP信号输入×1（USB 具有播放视频、USB 烧录、智能升级功能，USB视频格式支持：MPG、MPG-1、MPG-4、AVI、MP4、TS、MKV、WMV、RM、RMVB）；</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eastAsia="zh-CN"/>
              </w:rPr>
            </w:pPr>
            <w:r>
              <w:rPr>
                <w:rFonts w:hint="eastAsia" w:ascii="仿宋_GB2312" w:hAnsi="Calibri" w:eastAsia="仿宋_GB2312" w:cs="仿宋_GB2312"/>
                <w:bCs/>
                <w:kern w:val="0"/>
                <w:sz w:val="24"/>
                <w:szCs w:val="24"/>
                <w:lang w:val="en-US" w:eastAsia="zh-CN"/>
              </w:rPr>
              <w:t>9、</w:t>
            </w:r>
            <w:r>
              <w:rPr>
                <w:rFonts w:hint="eastAsia" w:ascii="仿宋_GB2312" w:hAnsi="Calibri" w:eastAsia="仿宋_GB2312" w:cs="仿宋_GB2312"/>
                <w:bCs/>
                <w:kern w:val="0"/>
                <w:sz w:val="24"/>
                <w:szCs w:val="24"/>
                <w:lang w:val="zh-CN"/>
              </w:rPr>
              <w:t>USB支持90度270度旋转循环播放图片</w:t>
            </w:r>
            <w:r>
              <w:rPr>
                <w:rFonts w:hint="eastAsia" w:ascii="仿宋_GB2312" w:hAnsi="Calibri" w:eastAsia="仿宋_GB2312" w:cs="仿宋_GB2312"/>
                <w:bCs/>
                <w:kern w:val="0"/>
                <w:sz w:val="24"/>
                <w:szCs w:val="24"/>
                <w:lang w:val="zh-CN" w:eastAsia="zh-CN"/>
              </w:rPr>
              <w:t>；</w:t>
            </w:r>
            <w:r>
              <w:rPr>
                <w:rFonts w:hint="eastAsia" w:ascii="仿宋_GB2312" w:hAnsi="Calibri" w:eastAsia="仿宋_GB2312" w:cs="仿宋_GB2312"/>
                <w:bCs/>
                <w:kern w:val="0"/>
                <w:sz w:val="24"/>
                <w:szCs w:val="24"/>
                <w:lang w:val="zh-CN"/>
              </w:rPr>
              <w:t>支持上电开机自动播放视频或图片</w:t>
            </w:r>
            <w:r>
              <w:rPr>
                <w:rFonts w:hint="eastAsia" w:ascii="仿宋_GB2312" w:hAnsi="Calibri" w:eastAsia="仿宋_GB2312" w:cs="仿宋_GB2312"/>
                <w:bCs/>
                <w:kern w:val="0"/>
                <w:sz w:val="24"/>
                <w:szCs w:val="24"/>
                <w:lang w:val="zh-CN" w:eastAsia="zh-CN"/>
              </w:rPr>
              <w:t>；</w:t>
            </w:r>
            <w:r>
              <w:rPr>
                <w:rFonts w:hint="eastAsia" w:ascii="仿宋_GB2312" w:hAnsi="Calibri" w:eastAsia="仿宋_GB2312" w:cs="仿宋_GB2312"/>
                <w:bCs/>
                <w:kern w:val="0"/>
                <w:sz w:val="24"/>
                <w:szCs w:val="24"/>
                <w:lang w:val="zh-CN"/>
              </w:rPr>
              <w:t>支持开机logo视频播放</w:t>
            </w:r>
            <w:r>
              <w:rPr>
                <w:rFonts w:hint="eastAsia" w:ascii="仿宋_GB2312" w:hAnsi="Calibri" w:eastAsia="仿宋_GB2312" w:cs="仿宋_GB2312"/>
                <w:bCs/>
                <w:kern w:val="0"/>
                <w:sz w:val="24"/>
                <w:szCs w:val="24"/>
                <w:lang w:val="zh-CN" w:eastAsia="zh-CN"/>
              </w:rPr>
              <w:t>；</w:t>
            </w:r>
            <w:r>
              <w:rPr>
                <w:rFonts w:hint="eastAsia" w:ascii="仿宋_GB2312" w:hAnsi="Calibri" w:eastAsia="仿宋_GB2312" w:cs="仿宋_GB2312"/>
                <w:bCs/>
                <w:kern w:val="0"/>
                <w:sz w:val="24"/>
                <w:szCs w:val="24"/>
                <w:lang w:val="zh-CN"/>
              </w:rPr>
              <w:t>支持32级灰阶显示，监控信号层次更分明</w:t>
            </w:r>
            <w:r>
              <w:rPr>
                <w:rFonts w:hint="eastAsia" w:ascii="仿宋_GB2312" w:hAnsi="Calibri" w:eastAsia="仿宋_GB2312" w:cs="仿宋_GB2312"/>
                <w:bCs/>
                <w:kern w:val="0"/>
                <w:sz w:val="24"/>
                <w:szCs w:val="24"/>
                <w:lang w:val="zh-CN" w:eastAsia="zh-CN"/>
              </w:rPr>
              <w:t>；</w:t>
            </w:r>
            <w:r>
              <w:rPr>
                <w:rFonts w:hint="eastAsia" w:ascii="仿宋_GB2312" w:hAnsi="Calibri" w:eastAsia="仿宋_GB2312" w:cs="仿宋_GB2312"/>
                <w:bCs/>
                <w:kern w:val="0"/>
                <w:sz w:val="24"/>
                <w:szCs w:val="24"/>
                <w:lang w:val="zh-CN"/>
              </w:rPr>
              <w:t>支持3840*2160分辨率输入；支持3840*2160分辨率下的同步功能</w:t>
            </w:r>
            <w:r>
              <w:rPr>
                <w:rFonts w:hint="eastAsia" w:ascii="仿宋_GB2312" w:hAnsi="Calibri" w:eastAsia="仿宋_GB2312" w:cs="仿宋_GB2312"/>
                <w:bCs/>
                <w:kern w:val="0"/>
                <w:sz w:val="24"/>
                <w:szCs w:val="24"/>
                <w:lang w:val="zh-CN" w:eastAsia="zh-CN"/>
              </w:rPr>
              <w:t>。</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10、</w:t>
            </w:r>
            <w:r>
              <w:rPr>
                <w:rFonts w:hint="eastAsia" w:ascii="仿宋_GB2312" w:hAnsi="Calibri" w:eastAsia="仿宋_GB2312" w:cs="仿宋_GB2312"/>
                <w:bCs/>
                <w:kern w:val="0"/>
                <w:sz w:val="24"/>
                <w:szCs w:val="24"/>
                <w:lang w:val="zh-CN"/>
              </w:rPr>
              <w:t>免费提供品牌自有控制软件，可通过串口控制屏幕，不需要遥控器的接入，实现遥控器的所有功能。</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eastAsia="zh-CN"/>
              </w:rPr>
            </w:pPr>
            <w:r>
              <w:rPr>
                <w:rFonts w:hint="eastAsia" w:ascii="仿宋_GB2312" w:hAnsi="Calibri" w:eastAsia="仿宋_GB2312" w:cs="仿宋_GB2312"/>
                <w:bCs/>
                <w:kern w:val="0"/>
                <w:sz w:val="24"/>
                <w:szCs w:val="24"/>
                <w:lang w:val="en-US" w:eastAsia="zh-CN"/>
              </w:rPr>
              <w:t>11、</w:t>
            </w:r>
            <w:r>
              <w:rPr>
                <w:rFonts w:hint="eastAsia" w:ascii="仿宋_GB2312" w:hAnsi="Calibri" w:eastAsia="仿宋_GB2312" w:cs="仿宋_GB2312"/>
                <w:bCs/>
                <w:kern w:val="0"/>
                <w:sz w:val="24"/>
                <w:szCs w:val="24"/>
                <w:lang w:val="zh-CN"/>
              </w:rPr>
              <w:t>设备支持标准、柔和、动态、自定义等多种图像显示模式：自定义下可以随意修改亮度、对比度、锐度、饱和度、色调的值：支持正常、夜晚和日照等多种情景模式，能适应夜晚过暗或白天过曝情景的显示，具有宽动态效果。</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12、</w:t>
            </w:r>
            <w:r>
              <w:rPr>
                <w:rFonts w:hint="eastAsia" w:ascii="仿宋_GB2312" w:hAnsi="Calibri" w:eastAsia="仿宋_GB2312" w:cs="仿宋_GB2312"/>
                <w:bCs/>
                <w:kern w:val="0"/>
                <w:sz w:val="24"/>
                <w:szCs w:val="24"/>
                <w:lang w:val="zh-CN"/>
              </w:rPr>
              <w:t>控制软件具有智能多阶、多模式色差调整功能；具有3D降噪、3D滤波、3D去隔行功能；</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zh-CN"/>
              </w:rPr>
              <w:t>▲</w:t>
            </w:r>
            <w:r>
              <w:rPr>
                <w:rFonts w:hint="eastAsia" w:ascii="仿宋_GB2312" w:hAnsi="Calibri" w:eastAsia="仿宋_GB2312" w:cs="仿宋_GB2312"/>
                <w:bCs/>
                <w:kern w:val="0"/>
                <w:sz w:val="24"/>
                <w:szCs w:val="24"/>
                <w:lang w:val="en-US" w:eastAsia="zh-CN"/>
              </w:rPr>
              <w:t>13、</w:t>
            </w:r>
            <w:r>
              <w:rPr>
                <w:rFonts w:hint="eastAsia" w:ascii="仿宋_GB2312" w:hAnsi="Calibri" w:eastAsia="仿宋_GB2312" w:cs="仿宋_GB2312"/>
                <w:bCs/>
                <w:kern w:val="0"/>
                <w:sz w:val="24"/>
                <w:szCs w:val="24"/>
                <w:lang w:val="zh-CN"/>
              </w:rPr>
              <w:t>原厂家必须拥有自主研发的知识产权证书，有研发关于视频数据信息管控系统的成果。并且原厂家必须具备多模式智能组态拼接屏主控机控制系统</w:t>
            </w:r>
            <w:r>
              <w:rPr>
                <w:rFonts w:hint="eastAsia" w:ascii="仿宋_GB2312" w:hAnsi="Calibri" w:eastAsia="仿宋_GB2312" w:cs="仿宋_GB2312"/>
                <w:bCs/>
                <w:kern w:val="0"/>
                <w:sz w:val="24"/>
                <w:szCs w:val="24"/>
                <w:lang w:val="en-US" w:eastAsia="zh-CN"/>
              </w:rPr>
              <w:t>证书</w:t>
            </w:r>
            <w:r>
              <w:rPr>
                <w:rFonts w:hint="eastAsia" w:ascii="仿宋_GB2312" w:hAnsi="Calibri" w:eastAsia="仿宋_GB2312" w:cs="仿宋_GB2312"/>
                <w:bCs/>
                <w:kern w:val="0"/>
                <w:sz w:val="24"/>
                <w:szCs w:val="24"/>
                <w:lang w:val="zh-CN"/>
              </w:rPr>
              <w:t>，且拥有自适应多画面多信号解码管理拼接屏管控系统</w:t>
            </w:r>
            <w:r>
              <w:rPr>
                <w:rFonts w:hint="eastAsia" w:ascii="仿宋_GB2312" w:hAnsi="Calibri" w:eastAsia="仿宋_GB2312" w:cs="仿宋_GB2312"/>
                <w:bCs/>
                <w:kern w:val="0"/>
                <w:sz w:val="24"/>
                <w:szCs w:val="24"/>
                <w:lang w:val="en-US" w:eastAsia="zh-CN"/>
              </w:rPr>
              <w:t>证书</w:t>
            </w:r>
            <w:r>
              <w:rPr>
                <w:rFonts w:hint="eastAsia" w:ascii="仿宋_GB2312" w:hAnsi="Calibri" w:eastAsia="仿宋_GB2312" w:cs="仿宋_GB2312"/>
                <w:bCs/>
                <w:kern w:val="0"/>
                <w:sz w:val="24"/>
                <w:szCs w:val="24"/>
                <w:lang w:val="zh-CN"/>
              </w:rPr>
              <w:t>。</w:t>
            </w:r>
            <w:r>
              <w:rPr>
                <w:rFonts w:hint="eastAsia" w:ascii="仿宋_GB2312" w:hAnsi="Calibri" w:eastAsia="仿宋_GB2312" w:cs="仿宋_GB2312"/>
                <w:bCs/>
                <w:kern w:val="0"/>
                <w:sz w:val="24"/>
                <w:szCs w:val="24"/>
                <w:lang w:val="zh-CN"/>
              </w:rPr>
              <w:br w:type="textWrapping"/>
            </w:r>
            <w:r>
              <w:rPr>
                <w:rFonts w:hint="eastAsia" w:ascii="仿宋_GB2312" w:hAnsi="Calibri" w:eastAsia="仿宋_GB2312" w:cs="仿宋_GB2312"/>
                <w:bCs/>
                <w:kern w:val="0"/>
                <w:sz w:val="24"/>
                <w:szCs w:val="24"/>
                <w:lang w:val="en-US" w:eastAsia="zh-CN"/>
              </w:rPr>
              <w:t xml:space="preserve">    </w:t>
            </w:r>
            <w:r>
              <w:rPr>
                <w:rFonts w:hint="eastAsia" w:ascii="仿宋_GB2312" w:hAnsi="Calibri" w:eastAsia="仿宋_GB2312" w:cs="仿宋_GB2312"/>
                <w:bCs/>
                <w:kern w:val="0"/>
                <w:sz w:val="24"/>
                <w:szCs w:val="24"/>
                <w:lang w:val="zh-CN"/>
              </w:rPr>
              <w:t>▲</w:t>
            </w:r>
            <w:r>
              <w:rPr>
                <w:rFonts w:hint="eastAsia" w:ascii="仿宋_GB2312" w:hAnsi="Calibri" w:eastAsia="仿宋_GB2312" w:cs="仿宋_GB2312"/>
                <w:bCs/>
                <w:kern w:val="0"/>
                <w:sz w:val="24"/>
                <w:szCs w:val="24"/>
                <w:lang w:val="en-US" w:eastAsia="zh-CN"/>
              </w:rPr>
              <w:t>14、LCD显示单元具备智能光感护眼功能,液晶单元可自动识别环境光强弱,根据环境光变化调节屏幕亮度（提供第三方检测报告复印件）</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eastAsia="zh-CN"/>
              </w:rPr>
            </w:pPr>
            <w:r>
              <w:rPr>
                <w:rFonts w:hint="eastAsia" w:ascii="仿宋_GB2312" w:hAnsi="Calibri" w:eastAsia="仿宋_GB2312" w:cs="仿宋_GB2312"/>
                <w:bCs/>
                <w:kern w:val="0"/>
                <w:sz w:val="24"/>
                <w:szCs w:val="24"/>
                <w:lang w:val="zh-CN"/>
              </w:rPr>
              <w:t>投标人需要提供对应的</w:t>
            </w:r>
            <w:r>
              <w:rPr>
                <w:rFonts w:hint="eastAsia" w:ascii="仿宋_GB2312" w:hAnsi="Calibri" w:eastAsia="仿宋_GB2312" w:cs="仿宋_GB2312"/>
                <w:bCs/>
                <w:kern w:val="0"/>
                <w:sz w:val="24"/>
                <w:szCs w:val="24"/>
                <w:lang w:val="en-US" w:eastAsia="zh-CN"/>
              </w:rPr>
              <w:t>自动光感调节的拼接屏</w:t>
            </w:r>
            <w:r>
              <w:rPr>
                <w:rFonts w:hint="eastAsia" w:ascii="仿宋_GB2312" w:hAnsi="Calibri" w:eastAsia="仿宋_GB2312" w:cs="仿宋_GB2312"/>
                <w:bCs/>
                <w:kern w:val="0"/>
                <w:sz w:val="24"/>
                <w:szCs w:val="24"/>
                <w:lang w:val="zh-CN"/>
              </w:rPr>
              <w:t>自主知识产权的</w:t>
            </w:r>
            <w:r>
              <w:rPr>
                <w:rFonts w:hint="eastAsia" w:ascii="仿宋_GB2312" w:hAnsi="Calibri" w:eastAsia="仿宋_GB2312" w:cs="仿宋_GB2312"/>
                <w:bCs/>
                <w:kern w:val="0"/>
                <w:sz w:val="24"/>
                <w:szCs w:val="24"/>
                <w:lang w:val="en-US" w:eastAsia="zh-CN"/>
              </w:rPr>
              <w:t>专利</w:t>
            </w:r>
            <w:r>
              <w:rPr>
                <w:rFonts w:hint="eastAsia" w:ascii="仿宋_GB2312" w:hAnsi="Calibri" w:eastAsia="仿宋_GB2312" w:cs="仿宋_GB2312"/>
                <w:bCs/>
                <w:kern w:val="0"/>
                <w:sz w:val="24"/>
                <w:szCs w:val="24"/>
                <w:lang w:val="zh-CN"/>
              </w:rPr>
              <w:t>，或产权人加盖公</w:t>
            </w:r>
            <w:r>
              <w:rPr>
                <w:rFonts w:hint="eastAsia" w:ascii="仿宋_GB2312" w:hAnsi="Calibri" w:eastAsia="仿宋_GB2312" w:cs="仿宋_GB2312"/>
                <w:bCs/>
                <w:kern w:val="0"/>
                <w:sz w:val="24"/>
                <w:szCs w:val="24"/>
                <w:lang w:val="en-US" w:eastAsia="zh-CN"/>
              </w:rPr>
              <w:t>章</w:t>
            </w:r>
            <w:r>
              <w:rPr>
                <w:rFonts w:hint="eastAsia" w:ascii="仿宋_GB2312" w:hAnsi="Calibri" w:eastAsia="仿宋_GB2312" w:cs="仿宋_GB2312"/>
                <w:bCs/>
                <w:kern w:val="0"/>
                <w:sz w:val="24"/>
                <w:szCs w:val="24"/>
                <w:lang w:val="zh-CN"/>
              </w:rPr>
              <w:t>的授权书</w:t>
            </w:r>
            <w:r>
              <w:rPr>
                <w:rFonts w:hint="eastAsia" w:ascii="仿宋_GB2312" w:hAnsi="Calibri" w:eastAsia="仿宋_GB2312" w:cs="仿宋_GB2312"/>
                <w:bCs/>
                <w:kern w:val="0"/>
                <w:sz w:val="24"/>
                <w:szCs w:val="24"/>
                <w:lang w:val="zh-CN" w:eastAsia="zh-CN"/>
              </w:rPr>
              <w:t>。</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en-US" w:eastAsia="zh-CN"/>
              </w:rPr>
              <w:t>▲15、拼接屏具有解析总数据量不超过3840 x 2160的任意分辨率信源的功能。（提供封面具有CMA、ilac-MRA、CNAS标志的权威检测机构的检测报告复印件）</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en-US" w:eastAsia="zh-CN"/>
              </w:rPr>
              <w:t>液晶显示单元内置图像处理芯片，能够实时分析显示内容资料，实现在影片、汇报和监控三种场景模式下智能切换。（提供封面具有CMA、ilac-MRA、CNAS标志的权威检测机构的检测报告复印件）</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w:t>
            </w:r>
            <w:r>
              <w:rPr>
                <w:rFonts w:hint="eastAsia" w:ascii="仿宋_GB2312" w:hAnsi="Calibri" w:eastAsia="仿宋_GB2312" w:cs="仿宋_GB2312"/>
                <w:bCs/>
                <w:kern w:val="0"/>
                <w:sz w:val="24"/>
                <w:szCs w:val="24"/>
                <w:lang w:val="en-US" w:eastAsia="zh-CN"/>
              </w:rPr>
              <w:t xml:space="preserve">16、必须提供CCC证书，节能证书等第三方检测报告。          </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r>
              <w:rPr>
                <w:rFonts w:hint="eastAsia"/>
              </w:rPr>
              <w:t>前维支架</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定制</w:t>
            </w: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拼接单元安装，高强度钢质材料</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国产</w:t>
            </w: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6</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p/>
          <w:p/>
          <w:p/>
          <w:p/>
          <w:p/>
          <w:p/>
          <w:p/>
          <w:p/>
          <w:p/>
          <w:p>
            <w:r>
              <w:rPr>
                <w:rFonts w:hint="eastAsia"/>
              </w:rPr>
              <w:t>解码器</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1、</w:t>
            </w:r>
            <w:r>
              <w:rPr>
                <w:rFonts w:hint="eastAsia" w:ascii="仿宋_GB2312" w:hAnsi="Calibri" w:eastAsia="仿宋_GB2312" w:cs="仿宋_GB2312"/>
                <w:bCs/>
                <w:kern w:val="0"/>
                <w:sz w:val="24"/>
                <w:szCs w:val="24"/>
                <w:lang w:val="zh-CN"/>
              </w:rPr>
              <w:t>采用嵌入式架构，专用Linux系统，使用DSP解码。为了设备稳定可靠运行，不得采用工控机或者PC机的X86架构。</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2、</w:t>
            </w:r>
            <w:r>
              <w:rPr>
                <w:rFonts w:hint="eastAsia" w:ascii="仿宋_GB2312" w:hAnsi="Calibri" w:eastAsia="仿宋_GB2312" w:cs="仿宋_GB2312"/>
                <w:bCs/>
                <w:kern w:val="0"/>
                <w:sz w:val="24"/>
                <w:szCs w:val="24"/>
                <w:lang w:val="zh-CN"/>
              </w:rPr>
              <w:t>具有12个HDMI输出接口、1个VGA输入接口、1个DVI输入接口、2个USB口、1个语音对讲输入、1个语音对讲输出、12个音频输出、8个报警输入、8个报警输出、1个RS485接口、6个CVBS输出接口（通过转接头实现）、1个RS232接口，2个千兆网口、2个光口。</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3、</w:t>
            </w:r>
            <w:r>
              <w:rPr>
                <w:rFonts w:hint="eastAsia" w:ascii="仿宋_GB2312" w:hAnsi="Calibri" w:eastAsia="仿宋_GB2312" w:cs="仿宋_GB2312"/>
                <w:bCs/>
                <w:kern w:val="0"/>
                <w:sz w:val="24"/>
                <w:szCs w:val="24"/>
                <w:lang w:val="zh-CN"/>
              </w:rPr>
              <w:t>具有1个电源指示灯、1个VGA信号接入指示灯和1个DVI信号接入指示灯</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w:t>
            </w:r>
            <w:r>
              <w:rPr>
                <w:rFonts w:hint="eastAsia" w:ascii="仿宋_GB2312" w:hAnsi="Calibri" w:eastAsia="仿宋_GB2312" w:cs="仿宋_GB2312"/>
                <w:bCs/>
                <w:kern w:val="0"/>
                <w:sz w:val="24"/>
                <w:szCs w:val="24"/>
                <w:lang w:val="en-US" w:eastAsia="zh-CN"/>
              </w:rPr>
              <w:t>4、</w:t>
            </w:r>
            <w:r>
              <w:rPr>
                <w:rFonts w:hint="eastAsia" w:ascii="仿宋_GB2312" w:hAnsi="Calibri" w:eastAsia="仿宋_GB2312" w:cs="仿宋_GB2312"/>
                <w:bCs/>
                <w:kern w:val="0"/>
                <w:sz w:val="24"/>
                <w:szCs w:val="24"/>
                <w:lang w:val="zh-CN"/>
              </w:rPr>
              <w:t>设备接入具有智能行为分析功能的摄像机，可解码显示智能行为分析信息，包括移动侦测、越界入侵、区域入侵、起身离开等，并上传报警信息。（提供封面具有CNAS认证标识的公安部报告证明。）</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w:t>
            </w:r>
            <w:r>
              <w:rPr>
                <w:rFonts w:hint="eastAsia" w:ascii="仿宋_GB2312" w:hAnsi="Calibri" w:eastAsia="仿宋_GB2312" w:cs="仿宋_GB2312"/>
                <w:bCs/>
                <w:kern w:val="0"/>
                <w:sz w:val="24"/>
                <w:szCs w:val="24"/>
                <w:lang w:val="en-US" w:eastAsia="zh-CN"/>
              </w:rPr>
              <w:t>5、</w:t>
            </w:r>
            <w:r>
              <w:rPr>
                <w:rFonts w:hint="eastAsia" w:ascii="仿宋_GB2312" w:hAnsi="Calibri" w:eastAsia="仿宋_GB2312" w:cs="仿宋_GB2312"/>
                <w:bCs/>
                <w:kern w:val="0"/>
                <w:sz w:val="24"/>
                <w:szCs w:val="24"/>
                <w:lang w:val="zh-CN"/>
              </w:rPr>
              <w:t>支持前端接入智能摄像机，直连前端人脸检测设备，可实时展示人脸检测结果，包括年龄、性别、是否戴眼镜等人脸属性信息；属性直接叠加画面显示。（提供封面具有CNAS认证标识的公安部报告证明。）</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支持黑白名单功能，可设置256个黑白名单；当设置白名单时，只允许白名单IP访问设备；当设置黑名单时，黑名单内IP无法访问设备</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w:t>
            </w:r>
            <w:r>
              <w:rPr>
                <w:rFonts w:hint="eastAsia" w:ascii="仿宋_GB2312" w:hAnsi="Calibri" w:eastAsia="仿宋_GB2312" w:cs="仿宋_GB2312"/>
                <w:bCs/>
                <w:kern w:val="0"/>
                <w:sz w:val="24"/>
                <w:szCs w:val="24"/>
                <w:lang w:val="en-US" w:eastAsia="zh-CN"/>
              </w:rPr>
              <w:t>6、</w:t>
            </w:r>
            <w:r>
              <w:rPr>
                <w:rFonts w:hint="eastAsia" w:ascii="仿宋_GB2312" w:hAnsi="Calibri" w:eastAsia="仿宋_GB2312" w:cs="仿宋_GB2312"/>
                <w:bCs/>
                <w:kern w:val="0"/>
                <w:sz w:val="24"/>
                <w:szCs w:val="24"/>
                <w:lang w:val="zh-CN"/>
              </w:rPr>
              <w:t>输入信号接入解码器后上墙显示，支持YUV422上墙显示；（提供封面具有CNAS认证标识的公安部报告证明。）</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w:t>
            </w:r>
            <w:r>
              <w:rPr>
                <w:rFonts w:hint="eastAsia" w:ascii="仿宋_GB2312" w:hAnsi="Calibri" w:eastAsia="仿宋_GB2312" w:cs="仿宋_GB2312"/>
                <w:bCs/>
                <w:kern w:val="0"/>
                <w:sz w:val="24"/>
                <w:szCs w:val="24"/>
                <w:lang w:val="en-US" w:eastAsia="zh-CN"/>
              </w:rPr>
              <w:t>7、</w:t>
            </w:r>
            <w:r>
              <w:rPr>
                <w:rFonts w:hint="eastAsia" w:ascii="仿宋_GB2312" w:hAnsi="Calibri" w:eastAsia="仿宋_GB2312" w:cs="仿宋_GB2312"/>
                <w:bCs/>
                <w:kern w:val="0"/>
                <w:sz w:val="24"/>
                <w:szCs w:val="24"/>
                <w:lang w:val="zh-CN"/>
              </w:rPr>
              <w:t>支持PC 软件客户端、WEB 浏览器客户端、平台客户端、IPAD、可视化触控平台方式访问管理。（提供封面具有CNAS认证标识的公安部报告证明）</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8、</w:t>
            </w:r>
            <w:r>
              <w:rPr>
                <w:rFonts w:hint="eastAsia" w:ascii="仿宋_GB2312" w:hAnsi="Calibri" w:eastAsia="仿宋_GB2312" w:cs="仿宋_GB2312"/>
                <w:bCs/>
                <w:kern w:val="0"/>
                <w:sz w:val="24"/>
                <w:szCs w:val="24"/>
                <w:lang w:val="zh-CN"/>
              </w:rPr>
              <w:t>设备可通过RTSP协议、ONVIF协议接入前端设备的视频流。为保证前期项目兼容性，需要能接入海康威视私有协议（SDK）。</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9、</w:t>
            </w:r>
            <w:r>
              <w:rPr>
                <w:rFonts w:hint="eastAsia" w:ascii="仿宋_GB2312" w:hAnsi="Calibri" w:eastAsia="仿宋_GB2312" w:cs="仿宋_GB2312"/>
                <w:bCs/>
                <w:kern w:val="0"/>
                <w:sz w:val="24"/>
                <w:szCs w:val="24"/>
                <w:lang w:val="zh-CN"/>
              </w:rPr>
              <w:t>支持通过客户端软件对接入的云台进行控制；通过RS-485接口连接键盘实现键盘接入的云台进行控制</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0" w:firstLineChars="200"/>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10、</w:t>
            </w:r>
            <w:r>
              <w:rPr>
                <w:rFonts w:hint="eastAsia" w:ascii="仿宋_GB2312" w:hAnsi="Calibri" w:eastAsia="仿宋_GB2312" w:cs="仿宋_GB2312"/>
                <w:bCs/>
                <w:kern w:val="0"/>
                <w:sz w:val="24"/>
                <w:szCs w:val="24"/>
                <w:lang w:val="zh-CN"/>
              </w:rPr>
              <w:t>可通过客户端软件对设备进行恢复出厂设置。</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0" w:firstLineChars="200"/>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11、</w:t>
            </w:r>
            <w:r>
              <w:rPr>
                <w:rFonts w:hint="eastAsia" w:ascii="仿宋_GB2312" w:hAnsi="Calibri" w:eastAsia="仿宋_GB2312" w:cs="仿宋_GB2312"/>
                <w:bCs/>
                <w:kern w:val="0"/>
                <w:sz w:val="24"/>
                <w:szCs w:val="24"/>
                <w:lang w:val="zh-CN"/>
              </w:rPr>
              <w:t>支持NTP校时及客户端软件手动校时两种校时方式</w:t>
            </w: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en-US" w:eastAsia="zh-CN"/>
              </w:rPr>
              <w:t>12、</w:t>
            </w:r>
            <w:r>
              <w:rPr>
                <w:rFonts w:hint="eastAsia" w:ascii="仿宋_GB2312" w:hAnsi="Calibri" w:eastAsia="仿宋_GB2312" w:cs="仿宋_GB2312"/>
                <w:bCs/>
                <w:kern w:val="0"/>
                <w:sz w:val="24"/>
                <w:szCs w:val="24"/>
                <w:lang w:val="zh-CN"/>
              </w:rPr>
              <w:t>音频解码格式支持G.722、G.711A、G.726、G711U、MPEG2-L2、AAC</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1</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p>
            <w:r>
              <w:rPr>
                <w:rFonts w:hint="eastAsia"/>
              </w:rPr>
              <w:t>控制软件</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解码器配套</w:t>
            </w: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1、配套设备激活机制，支持设备激活、密码重置等功能。2、主预览、电子地图、电视墙等模块可灵活拖拽，实现多屏显示和控制。3、支持大路数NVR，支持后端硬盘录像机Smart 2.0功能。4、支持报警主机、可视对讲的管理。5、支持H.265、Smart 264预览回放。6、支持云服务设备添加、删除、预览、回放及远程配置。7、支持在线设备搜索功能，支持编解码设备网络参数的修改。8、监控点联动支持联动其他监控点，报警联动功能更加完善。</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1</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p>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r>
              <w:t>HDMI线</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15米</w:t>
            </w: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H/HDMI  19+1 双环全铜</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国产</w:t>
            </w: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6</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pPr>
              <w:rPr>
                <w:rFonts w:hint="eastAsia" w:eastAsiaTheme="minorEastAsia"/>
                <w:lang w:val="en-US" w:eastAsia="zh-CN"/>
              </w:rPr>
            </w:pPr>
            <w:r>
              <w:rPr>
                <w:rFonts w:hint="eastAsia"/>
                <w:lang w:val="en-US" w:eastAsia="zh-CN"/>
              </w:rPr>
              <w:t>操作台</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en-US" w:eastAsia="zh-CN"/>
              </w:rPr>
              <w:t>定制</w:t>
            </w: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en-US" w:eastAsia="zh-CN"/>
              </w:rPr>
              <w:t>3位</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eastAsia="zh-CN"/>
              </w:rPr>
            </w:pPr>
            <w:r>
              <w:rPr>
                <w:rFonts w:hint="eastAsia" w:ascii="仿宋_GB2312" w:hAnsi="Calibri" w:eastAsia="仿宋_GB2312" w:cs="仿宋_GB2312"/>
                <w:bCs/>
                <w:kern w:val="0"/>
                <w:sz w:val="24"/>
                <w:szCs w:val="24"/>
                <w:lang w:val="zh-CN" w:eastAsia="zh-CN"/>
              </w:rPr>
              <w:t>国产</w:t>
            </w: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en-US" w:eastAsia="zh-CN"/>
              </w:rPr>
              <w:t>1</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eastAsia="zh-CN"/>
              </w:rPr>
            </w:pPr>
            <w:r>
              <w:rPr>
                <w:rFonts w:hint="eastAsia" w:ascii="仿宋_GB2312" w:hAnsi="Calibri" w:eastAsia="仿宋_GB2312" w:cs="仿宋_GB2312"/>
                <w:bCs/>
                <w:kern w:val="0"/>
                <w:sz w:val="24"/>
                <w:szCs w:val="24"/>
                <w:lang w:val="zh-CN"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pPr>
              <w:rPr>
                <w:rFonts w:hint="eastAsia" w:eastAsiaTheme="minorEastAsia"/>
                <w:lang w:eastAsia="zh-CN"/>
              </w:rPr>
            </w:pPr>
            <w:r>
              <w:rPr>
                <w:rFonts w:hint="eastAsia"/>
                <w:lang w:eastAsia="zh-CN"/>
              </w:rPr>
              <w:t>控制电脑</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en-US" w:eastAsia="zh-CN"/>
              </w:rPr>
              <w:t>定制</w:t>
            </w: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I5-10400/8GB/256GB  SSD/无光驱/180W电源/PS2键盘/USB鼠标/Windows  10 Home/三年保修/19.5</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eastAsia="zh-CN"/>
              </w:rPr>
            </w:pPr>
            <w:r>
              <w:rPr>
                <w:rFonts w:hint="eastAsia" w:ascii="仿宋_GB2312" w:hAnsi="Calibri" w:eastAsia="仿宋_GB2312" w:cs="仿宋_GB2312"/>
                <w:bCs/>
                <w:kern w:val="0"/>
                <w:sz w:val="24"/>
                <w:szCs w:val="24"/>
                <w:lang w:val="zh-CN" w:eastAsia="zh-CN"/>
              </w:rPr>
              <w:t>国产</w:t>
            </w: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en-US" w:eastAsia="zh-CN"/>
              </w:rPr>
            </w:pPr>
            <w:r>
              <w:rPr>
                <w:rFonts w:hint="eastAsia" w:ascii="仿宋_GB2312" w:hAnsi="Calibri" w:eastAsia="仿宋_GB2312" w:cs="仿宋_GB2312"/>
                <w:bCs/>
                <w:kern w:val="0"/>
                <w:sz w:val="24"/>
                <w:szCs w:val="24"/>
                <w:lang w:val="en-US" w:eastAsia="zh-CN"/>
              </w:rPr>
              <w:t>1</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eastAsia="zh-CN"/>
              </w:rPr>
            </w:pPr>
            <w:r>
              <w:rPr>
                <w:rFonts w:hint="eastAsia" w:ascii="仿宋_GB2312" w:hAnsi="Calibri" w:eastAsia="仿宋_GB2312" w:cs="仿宋_GB2312"/>
                <w:bCs/>
                <w:kern w:val="0"/>
                <w:sz w:val="24"/>
                <w:szCs w:val="24"/>
                <w:lang w:val="zh-CN"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r>
              <w:rPr>
                <w:rFonts w:hint="eastAsia"/>
              </w:rPr>
              <w:t>排插</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2排6插</w:t>
            </w: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国际接口</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国产</w:t>
            </w: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2</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r>
              <w:rPr>
                <w:rFonts w:hint="eastAsia"/>
              </w:rPr>
              <w:t>辅料</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定制</w:t>
            </w: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螺丝，轧带，长钉，等其他辅料</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国产</w:t>
            </w: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6</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r>
              <w:rPr>
                <w:rFonts w:hint="eastAsia"/>
              </w:rPr>
              <w:t>技术服务</w:t>
            </w:r>
          </w:p>
        </w:tc>
        <w:tc>
          <w:tcPr>
            <w:tcW w:w="120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定制</w:t>
            </w:r>
          </w:p>
        </w:tc>
        <w:tc>
          <w:tcPr>
            <w:tcW w:w="645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ind w:firstLine="482"/>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现场安装调试服务费</w:t>
            </w:r>
          </w:p>
        </w:tc>
        <w:tc>
          <w:tcPr>
            <w:tcW w:w="88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国产</w:t>
            </w:r>
          </w:p>
        </w:tc>
        <w:tc>
          <w:tcPr>
            <w:tcW w:w="660"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6</w:t>
            </w:r>
          </w:p>
        </w:tc>
        <w:tc>
          <w:tcPr>
            <w:tcW w:w="645" w:type="dxa"/>
          </w:tcPr>
          <w:p>
            <w:pPr>
              <w:keepNext w:val="0"/>
              <w:keepLines w:val="0"/>
              <w:pageBreakBefore w:val="0"/>
              <w:widowControl w:val="0"/>
              <w:tabs>
                <w:tab w:val="left" w:pos="0"/>
                <w:tab w:val="left" w:pos="980"/>
              </w:tabs>
              <w:kinsoku/>
              <w:wordWrap/>
              <w:overflowPunct/>
              <w:topLinePunct w:val="0"/>
              <w:autoSpaceDE w:val="0"/>
              <w:autoSpaceDN w:val="0"/>
              <w:bidi w:val="0"/>
              <w:adjustRightInd w:val="0"/>
              <w:snapToGrid/>
              <w:spacing w:after="120" w:line="300" w:lineRule="exact"/>
              <w:jc w:val="left"/>
              <w:textAlignment w:val="auto"/>
              <w:rPr>
                <w:rFonts w:hint="eastAsia" w:ascii="仿宋_GB2312" w:hAnsi="Calibri" w:eastAsia="仿宋_GB2312" w:cs="仿宋_GB2312"/>
                <w:bCs/>
                <w:kern w:val="0"/>
                <w:sz w:val="24"/>
                <w:szCs w:val="24"/>
                <w:lang w:val="zh-CN"/>
              </w:rPr>
            </w:pPr>
            <w:r>
              <w:rPr>
                <w:rFonts w:hint="eastAsia" w:ascii="仿宋_GB2312" w:hAnsi="Calibri" w:eastAsia="仿宋_GB2312" w:cs="仿宋_GB2312"/>
                <w:bCs/>
                <w:kern w:val="0"/>
                <w:sz w:val="24"/>
                <w:szCs w:val="24"/>
                <w:lang w:val="zh-CN"/>
              </w:rPr>
              <w:t>台</w:t>
            </w:r>
          </w:p>
        </w:tc>
      </w:tr>
    </w:tbl>
    <w:p>
      <w:pPr>
        <w:pStyle w:val="93"/>
        <w:numPr>
          <w:ilvl w:val="0"/>
          <w:numId w:val="5"/>
        </w:numPr>
        <w:spacing w:line="440" w:lineRule="exact"/>
        <w:ind w:right="420"/>
        <w:rPr>
          <w:rFonts w:ascii="宋体" w:hAnsi="宋体"/>
          <w:b/>
          <w:sz w:val="24"/>
          <w:szCs w:val="24"/>
        </w:rPr>
      </w:pPr>
      <w:r>
        <w:rPr>
          <w:rFonts w:hint="eastAsia" w:ascii="宋体" w:hAnsi="宋体"/>
          <w:b/>
          <w:sz w:val="24"/>
          <w:szCs w:val="24"/>
        </w:rPr>
        <w:t>设备详细性能指标要求</w:t>
      </w:r>
    </w:p>
    <w:p>
      <w:pPr>
        <w:tabs>
          <w:tab w:val="left" w:pos="0"/>
          <w:tab w:val="left" w:pos="980"/>
        </w:tabs>
        <w:autoSpaceDE w:val="0"/>
        <w:autoSpaceDN w:val="0"/>
        <w:adjustRightInd w:val="0"/>
        <w:spacing w:after="120" w:line="440" w:lineRule="atLeast"/>
        <w:ind w:firstLine="482"/>
        <w:jc w:val="left"/>
        <w:rPr>
          <w:rFonts w:ascii="仿宋_GB2312" w:hAnsi="Calibri" w:eastAsia="仿宋_GB2312" w:cs="仿宋_GB2312"/>
          <w:bCs/>
          <w:kern w:val="0"/>
          <w:sz w:val="24"/>
          <w:szCs w:val="24"/>
          <w:lang w:val="zh-CN"/>
        </w:rPr>
      </w:pPr>
      <w:r>
        <w:rPr>
          <w:rFonts w:ascii="仿宋_GB2312" w:hAnsi="Calibri" w:eastAsia="仿宋_GB2312" w:cs="仿宋_GB2312"/>
          <w:bCs/>
          <w:kern w:val="0"/>
          <w:sz w:val="24"/>
          <w:szCs w:val="24"/>
        </w:rPr>
        <w:t>1</w:t>
      </w:r>
      <w:r>
        <w:rPr>
          <w:rFonts w:hint="eastAsia" w:ascii="仿宋_GB2312" w:hAnsi="Calibri" w:eastAsia="仿宋_GB2312" w:cs="仿宋_GB2312"/>
          <w:bCs/>
          <w:kern w:val="0"/>
          <w:sz w:val="24"/>
          <w:szCs w:val="24"/>
          <w:lang w:val="zh-CN"/>
        </w:rPr>
        <w:t>.要求所有设备原包装到业主方，并由业主方认可并清点后才可拆封（必须保证所供货产品为全新，不接受翻新设备，并由原厂工程师进行安装。同时提供该产品相关技术参数的说明。如不符招标书技术要求的，买方有权退货并且后果一概由中标人承担。</w:t>
      </w:r>
    </w:p>
    <w:p>
      <w:pPr>
        <w:tabs>
          <w:tab w:val="left" w:pos="0"/>
          <w:tab w:val="left" w:pos="980"/>
        </w:tabs>
        <w:autoSpaceDE w:val="0"/>
        <w:autoSpaceDN w:val="0"/>
        <w:adjustRightInd w:val="0"/>
        <w:spacing w:after="120" w:line="440" w:lineRule="atLeast"/>
        <w:ind w:firstLine="482"/>
        <w:jc w:val="left"/>
        <w:rPr>
          <w:rFonts w:ascii="仿宋_GB2312" w:hAnsi="Calibri" w:eastAsia="仿宋_GB2312" w:cs="仿宋_GB2312"/>
          <w:bCs/>
          <w:kern w:val="0"/>
          <w:sz w:val="24"/>
          <w:szCs w:val="24"/>
          <w:lang w:val="zh-CN"/>
        </w:rPr>
      </w:pPr>
      <w:r>
        <w:rPr>
          <w:rFonts w:ascii="仿宋_GB2312" w:hAnsi="Calibri" w:eastAsia="仿宋_GB2312" w:cs="仿宋_GB2312"/>
          <w:bCs/>
          <w:kern w:val="0"/>
          <w:sz w:val="24"/>
          <w:szCs w:val="24"/>
          <w:lang w:val="zh-CN"/>
        </w:rPr>
        <w:t>2</w:t>
      </w:r>
      <w:r>
        <w:rPr>
          <w:rFonts w:hint="eastAsia" w:ascii="仿宋_GB2312" w:hAnsi="Calibri" w:eastAsia="仿宋_GB2312" w:cs="仿宋_GB2312"/>
          <w:bCs/>
          <w:kern w:val="0"/>
          <w:sz w:val="24"/>
          <w:szCs w:val="24"/>
          <w:lang w:val="zh-CN"/>
        </w:rPr>
        <w:t>.在保修期内，设备维修的所有费用（包括运输费、维修费、配件费用等）均由中标单位承担；紧急故障要求中标单位派工程师1小时内到达故障现场；设备送修时，中标单位需提供备件先行服务，且备用件必须在二十四小时内送达现场。</w:t>
      </w:r>
    </w:p>
    <w:p>
      <w:pPr>
        <w:tabs>
          <w:tab w:val="left" w:pos="0"/>
          <w:tab w:val="left" w:pos="980"/>
        </w:tabs>
        <w:autoSpaceDE w:val="0"/>
        <w:autoSpaceDN w:val="0"/>
        <w:adjustRightInd w:val="0"/>
        <w:spacing w:after="120" w:line="440" w:lineRule="atLeast"/>
        <w:ind w:firstLine="482"/>
        <w:jc w:val="left"/>
        <w:rPr>
          <w:rFonts w:ascii="仿宋_GB2312" w:hAnsi="Calibri" w:eastAsia="仿宋_GB2312" w:cs="仿宋_GB2312"/>
          <w:bCs/>
          <w:color w:val="FF0000"/>
          <w:kern w:val="0"/>
          <w:sz w:val="24"/>
          <w:szCs w:val="24"/>
          <w:lang w:val="zh-CN"/>
        </w:rPr>
      </w:pPr>
      <w:r>
        <w:rPr>
          <w:rFonts w:ascii="仿宋_GB2312" w:hAnsi="Calibri" w:eastAsia="仿宋_GB2312" w:cs="仿宋_GB2312"/>
          <w:bCs/>
          <w:kern w:val="0"/>
          <w:sz w:val="24"/>
          <w:szCs w:val="24"/>
          <w:lang w:val="zh-CN"/>
        </w:rPr>
        <w:t>3</w:t>
      </w:r>
      <w:r>
        <w:rPr>
          <w:rFonts w:hint="eastAsia" w:ascii="仿宋_GB2312" w:hAnsi="Calibri" w:eastAsia="仿宋_GB2312" w:cs="仿宋_GB2312"/>
          <w:bCs/>
          <w:kern w:val="0"/>
          <w:sz w:val="24"/>
          <w:szCs w:val="24"/>
          <w:lang w:val="zh-CN"/>
        </w:rPr>
        <w:t>.承诺中标后签订合同前提供LCD拼接屏设备原厂授权函及质保函；</w:t>
      </w:r>
    </w:p>
    <w:p>
      <w:pPr>
        <w:tabs>
          <w:tab w:val="left" w:pos="3870"/>
          <w:tab w:val="left" w:pos="4085"/>
        </w:tabs>
        <w:autoSpaceDE w:val="0"/>
        <w:autoSpaceDN w:val="0"/>
        <w:adjustRightInd w:val="0"/>
        <w:spacing w:line="440" w:lineRule="exact"/>
        <w:ind w:left="180" w:firstLine="240" w:firstLineChars="100"/>
        <w:jc w:val="left"/>
        <w:rPr>
          <w:rFonts w:hint="eastAsia" w:ascii="仿宋_GB2312" w:hAnsi="Calibri" w:eastAsia="仿宋_GB2312" w:cs="仿宋_GB2312"/>
          <w:bCs/>
          <w:kern w:val="0"/>
          <w:sz w:val="24"/>
          <w:szCs w:val="24"/>
          <w:lang w:val="zh-CN"/>
        </w:rPr>
      </w:pPr>
      <w:r>
        <w:rPr>
          <w:rFonts w:ascii="仿宋_GB2312" w:hAnsi="Calibri" w:eastAsia="仿宋_GB2312" w:cs="仿宋_GB2312"/>
          <w:bCs/>
          <w:kern w:val="0"/>
          <w:sz w:val="24"/>
          <w:szCs w:val="24"/>
          <w:lang w:val="zh-CN"/>
        </w:rPr>
        <w:t>4</w:t>
      </w:r>
      <w:r>
        <w:rPr>
          <w:rFonts w:hint="eastAsia" w:ascii="仿宋_GB2312" w:hAnsi="Calibri" w:eastAsia="仿宋_GB2312" w:cs="仿宋_GB2312"/>
          <w:bCs/>
          <w:kern w:val="0"/>
          <w:sz w:val="24"/>
          <w:szCs w:val="24"/>
          <w:lang w:val="zh-CN"/>
        </w:rPr>
        <w:t>.合同签订后，招标单位将要求中标单位提供不高于合同金额</w:t>
      </w:r>
      <w:r>
        <w:rPr>
          <w:rFonts w:hint="eastAsia" w:ascii="仿宋_GB2312" w:hAnsi="Calibri" w:eastAsia="仿宋_GB2312" w:cs="仿宋_GB2312"/>
          <w:bCs/>
          <w:kern w:val="0"/>
          <w:sz w:val="24"/>
          <w:szCs w:val="24"/>
          <w:lang w:val="en-US" w:eastAsia="zh-CN"/>
        </w:rPr>
        <w:t>2.5</w:t>
      </w:r>
      <w:r>
        <w:rPr>
          <w:rFonts w:hint="eastAsia" w:ascii="仿宋_GB2312" w:hAnsi="Calibri" w:eastAsia="仿宋_GB2312" w:cs="仿宋_GB2312"/>
          <w:bCs/>
          <w:kern w:val="0"/>
          <w:sz w:val="24"/>
          <w:szCs w:val="24"/>
          <w:lang w:val="zh-CN"/>
        </w:rPr>
        <w:t>%的款项作为履约保证金。</w:t>
      </w:r>
      <w:r>
        <w:rPr>
          <w:rFonts w:hint="eastAsia" w:ascii="仿宋_GB2312" w:hAnsi="Times New Roman" w:eastAsia="仿宋_GB2312" w:cs="Times New Roman"/>
          <w:sz w:val="24"/>
          <w:szCs w:val="24"/>
        </w:rPr>
        <w:t>全部设备到货清点合格后7日内支付10%，设备安装完毕并验收无误后15日内付清</w:t>
      </w:r>
      <w:r>
        <w:rPr>
          <w:rFonts w:ascii="仿宋_GB2312" w:hAnsi="Times New Roman" w:eastAsia="仿宋_GB2312" w:cs="Times New Roman"/>
          <w:sz w:val="24"/>
          <w:szCs w:val="24"/>
        </w:rPr>
        <w:t>90</w:t>
      </w:r>
      <w:r>
        <w:rPr>
          <w:rFonts w:hint="eastAsia" w:ascii="仿宋_GB2312" w:hAnsi="Times New Roman" w:eastAsia="仿宋_GB2312" w:cs="Times New Roman"/>
          <w:sz w:val="24"/>
          <w:szCs w:val="24"/>
        </w:rPr>
        <w:t>%的余款。</w:t>
      </w:r>
      <w:r>
        <w:rPr>
          <w:rFonts w:hint="eastAsia" w:ascii="仿宋_GB2312" w:hAnsi="Calibri" w:eastAsia="仿宋_GB2312" w:cs="仿宋_GB2312"/>
          <w:bCs/>
          <w:kern w:val="0"/>
          <w:sz w:val="24"/>
          <w:szCs w:val="24"/>
          <w:lang w:val="zh-CN"/>
        </w:rPr>
        <w:t>履约保证金质保期满后归还。</w:t>
      </w:r>
    </w:p>
    <w:p>
      <w:pPr>
        <w:pStyle w:val="2"/>
        <w:rPr>
          <w:rFonts w:hint="default" w:eastAsia="仿宋_GB2312"/>
          <w:lang w:val="en-US" w:eastAsia="zh-CN"/>
        </w:rPr>
      </w:pPr>
      <w:r>
        <w:rPr>
          <w:rFonts w:hint="eastAsia" w:ascii="仿宋_GB2312" w:hAnsi="Calibri" w:eastAsia="仿宋_GB2312" w:cs="仿宋_GB2312"/>
          <w:bCs/>
          <w:kern w:val="0"/>
          <w:sz w:val="24"/>
          <w:szCs w:val="24"/>
          <w:lang w:val="en-US" w:eastAsia="zh-CN"/>
        </w:rPr>
        <w:t xml:space="preserve">    5.施工时间：合同签订之后10个自然日完成现场安装及调试。</w:t>
      </w:r>
    </w:p>
    <w:p>
      <w:pPr>
        <w:spacing w:line="800" w:lineRule="exact"/>
        <w:ind w:firstLine="723"/>
        <w:jc w:val="center"/>
        <w:rPr>
          <w:rFonts w:ascii="仿宋_GB2312" w:hAnsi="宋体" w:eastAsia="仿宋_GB2312" w:cs="Times New Roman"/>
          <w:b/>
          <w:sz w:val="36"/>
          <w:szCs w:val="36"/>
        </w:rPr>
      </w:pPr>
    </w:p>
    <w:p>
      <w:pPr>
        <w:spacing w:line="800" w:lineRule="exact"/>
        <w:ind w:firstLine="723"/>
        <w:jc w:val="center"/>
        <w:rPr>
          <w:rFonts w:ascii="仿宋_GB2312" w:hAnsi="宋体" w:eastAsia="仿宋_GB2312" w:cs="Times New Roman"/>
          <w:b/>
          <w:sz w:val="36"/>
          <w:szCs w:val="36"/>
        </w:rPr>
      </w:pPr>
    </w:p>
    <w:p>
      <w:pPr>
        <w:spacing w:line="800" w:lineRule="exact"/>
        <w:ind w:firstLine="723"/>
        <w:jc w:val="center"/>
        <w:rPr>
          <w:rFonts w:ascii="仿宋_GB2312" w:hAnsi="宋体" w:eastAsia="仿宋_GB2312" w:cs="Times New Roman"/>
          <w:b/>
          <w:sz w:val="36"/>
          <w:szCs w:val="36"/>
        </w:rPr>
      </w:pPr>
    </w:p>
    <w:p>
      <w:pPr>
        <w:spacing w:line="800" w:lineRule="exact"/>
        <w:ind w:firstLine="723"/>
        <w:jc w:val="center"/>
        <w:rPr>
          <w:rFonts w:ascii="仿宋_GB2312" w:hAnsi="宋体" w:eastAsia="仿宋_GB2312" w:cs="Times New Roman"/>
          <w:b/>
          <w:sz w:val="36"/>
          <w:szCs w:val="36"/>
        </w:rPr>
      </w:pPr>
    </w:p>
    <w:p>
      <w:pPr>
        <w:spacing w:line="800" w:lineRule="exact"/>
        <w:rPr>
          <w:rFonts w:ascii="仿宋_GB2312" w:hAnsi="宋体" w:eastAsia="仿宋_GB2312" w:cs="Times New Roman"/>
          <w:b/>
          <w:sz w:val="36"/>
          <w:szCs w:val="36"/>
        </w:rPr>
      </w:pPr>
    </w:p>
    <w:p>
      <w:pPr>
        <w:pStyle w:val="48"/>
        <w:rPr>
          <w:rFonts w:ascii="仿宋_GB2312" w:hAnsi="宋体" w:eastAsia="仿宋_GB2312" w:cs="Times New Roman"/>
          <w:b/>
          <w:sz w:val="36"/>
          <w:szCs w:val="36"/>
        </w:rPr>
      </w:pPr>
    </w:p>
    <w:p>
      <w:pPr>
        <w:spacing w:line="800" w:lineRule="exact"/>
        <w:ind w:firstLine="723"/>
        <w:jc w:val="center"/>
        <w:rPr>
          <w:rFonts w:ascii="仿宋_GB2312" w:hAnsi="宋体" w:eastAsia="仿宋_GB2312" w:cs="Times New Roman"/>
          <w:b/>
          <w:sz w:val="36"/>
          <w:szCs w:val="36"/>
        </w:rPr>
      </w:pPr>
      <w:r>
        <w:rPr>
          <w:rFonts w:hint="eastAsia" w:ascii="仿宋_GB2312" w:hAnsi="宋体" w:eastAsia="仿宋_GB2312" w:cs="Times New Roman"/>
          <w:b/>
          <w:sz w:val="36"/>
          <w:szCs w:val="36"/>
        </w:rPr>
        <w:t>第四部分 合同主要条款</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1.合同</w:t>
      </w:r>
      <w:bookmarkStart w:id="8" w:name="OLE_LINK1"/>
      <w:r>
        <w:rPr>
          <w:rFonts w:hint="eastAsia" w:ascii="仿宋_GB2312" w:hAnsi="宋体" w:eastAsia="仿宋_GB2312" w:cs="Times New Roman"/>
          <w:b/>
          <w:sz w:val="24"/>
          <w:szCs w:val="24"/>
        </w:rPr>
        <w:t>范围</w:t>
      </w:r>
      <w:bookmarkEnd w:id="8"/>
    </w:p>
    <w:p>
      <w:pPr>
        <w:spacing w:line="440" w:lineRule="exact"/>
        <w:ind w:firstLine="480" w:firstLineChars="200"/>
        <w:jc w:val="left"/>
        <w:rPr>
          <w:rFonts w:ascii="仿宋_GB2312" w:hAnsi="宋体" w:eastAsia="仿宋_GB2312" w:cs="Times New Roman"/>
          <w:sz w:val="24"/>
          <w:szCs w:val="24"/>
        </w:rPr>
      </w:pPr>
      <w:r>
        <w:rPr>
          <w:rFonts w:hint="eastAsia" w:ascii="仿宋_GB2312" w:hAnsi="仿宋_GB2312" w:eastAsia="仿宋_GB2312" w:cs="仿宋_GB2312"/>
          <w:sz w:val="24"/>
          <w:szCs w:val="24"/>
        </w:rPr>
        <w:t>本合同条款适用与本次采购活动。项目实施范围详见附件——招标文件和投标文件及补充文件、采购设计图、承诺书等。</w:t>
      </w:r>
    </w:p>
    <w:p>
      <w:pPr>
        <w:spacing w:line="44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2.合同的签订</w:t>
      </w:r>
    </w:p>
    <w:p>
      <w:pPr>
        <w:snapToGrid w:val="0"/>
        <w:spacing w:line="440" w:lineRule="exact"/>
        <w:jc w:val="left"/>
        <w:rPr>
          <w:rFonts w:ascii="仿宋_GB2312" w:hAnsi="宋体" w:eastAsia="仿宋_GB2312" w:cs="Times New Roman"/>
          <w:sz w:val="24"/>
          <w:szCs w:val="24"/>
        </w:rPr>
      </w:pPr>
      <w:r>
        <w:rPr>
          <w:rFonts w:ascii="Times New Roman" w:hAnsi="Times New Roman" w:eastAsia="宋体" w:cs="Times New Roman"/>
          <w:sz w:val="24"/>
          <w:szCs w:val="24"/>
        </w:rPr>
        <w:t>2.1</w:t>
      </w:r>
      <w:r>
        <w:rPr>
          <w:rFonts w:hint="eastAsia" w:ascii="仿宋_GB2312" w:hAnsi="宋体" w:eastAsia="仿宋_GB2312" w:cs="Times New Roman"/>
          <w:sz w:val="24"/>
          <w:szCs w:val="24"/>
        </w:rPr>
        <w:t>中标人须在中标通知书发出30日内按招标文件和中标供应商投标文件的约定，凭中标通知书和采购人在约定的时间、地点，由法定代表人或其授权代表与采购人签订书面合同。</w:t>
      </w:r>
    </w:p>
    <w:p>
      <w:pPr>
        <w:tabs>
          <w:tab w:val="left" w:pos="420"/>
          <w:tab w:val="left" w:pos="1697"/>
        </w:tabs>
        <w:spacing w:after="156" w:afterLines="50" w:line="440" w:lineRule="exact"/>
        <w:jc w:val="left"/>
        <w:rPr>
          <w:rFonts w:ascii="仿宋_GB2312" w:hAnsi="宋体" w:eastAsia="仿宋_GB2312" w:cs="Times New Roman"/>
          <w:kern w:val="0"/>
          <w:sz w:val="24"/>
          <w:szCs w:val="20"/>
        </w:rPr>
      </w:pPr>
      <w:r>
        <w:rPr>
          <w:rFonts w:hint="eastAsia" w:ascii="仿宋_GB2312" w:hAnsi="宋体" w:eastAsia="仿宋_GB2312" w:cs="Times New Roman"/>
          <w:kern w:val="0"/>
          <w:sz w:val="24"/>
          <w:szCs w:val="20"/>
        </w:rPr>
        <w:t>2.1.1交货地点：用户指定地点。</w:t>
      </w:r>
    </w:p>
    <w:p>
      <w:pPr>
        <w:tabs>
          <w:tab w:val="left" w:pos="420"/>
          <w:tab w:val="left" w:pos="1697"/>
        </w:tabs>
        <w:spacing w:after="156" w:afterLines="50" w:line="440" w:lineRule="exact"/>
        <w:jc w:val="left"/>
        <w:rPr>
          <w:rFonts w:ascii="仿宋_GB2312" w:hAnsi="宋体" w:eastAsia="仿宋_GB2312" w:cs="Times New Roman"/>
          <w:kern w:val="0"/>
          <w:sz w:val="24"/>
          <w:szCs w:val="20"/>
        </w:rPr>
      </w:pPr>
      <w:r>
        <w:rPr>
          <w:rFonts w:hint="eastAsia" w:ascii="仿宋_GB2312" w:hAnsi="宋体" w:eastAsia="仿宋_GB2312" w:cs="Times New Roman"/>
          <w:kern w:val="0"/>
          <w:sz w:val="24"/>
          <w:szCs w:val="24"/>
        </w:rPr>
        <w:t>2.1.2</w:t>
      </w:r>
      <w:r>
        <w:rPr>
          <w:rFonts w:hint="eastAsia" w:ascii="仿宋_GB2312" w:hAnsi="宋体" w:eastAsia="仿宋_GB2312" w:cs="Times New Roman"/>
          <w:kern w:val="0"/>
          <w:sz w:val="24"/>
          <w:szCs w:val="20"/>
        </w:rPr>
        <w:t>到货期：</w:t>
      </w:r>
      <w:r>
        <w:rPr>
          <w:rFonts w:hint="eastAsia" w:ascii="仿宋_GB2312" w:hAnsi="Times New Roman" w:eastAsia="仿宋_GB2312" w:cs="Times New Roman"/>
          <w:kern w:val="0"/>
          <w:sz w:val="24"/>
          <w:szCs w:val="20"/>
        </w:rPr>
        <w:t>按标项内具体要求执行</w:t>
      </w:r>
      <w:r>
        <w:rPr>
          <w:rFonts w:hint="eastAsia" w:ascii="仿宋_GB2312" w:hAnsi="宋体" w:eastAsia="仿宋_GB2312" w:cs="Times New Roman"/>
          <w:kern w:val="0"/>
          <w:sz w:val="24"/>
          <w:szCs w:val="20"/>
        </w:rPr>
        <w:t>。</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2.2交货方式：中标人负责运至现场安装调试，在整个设备安装调试验收合格前的所有设备材料的运输、保管、保险均由中标人负责。</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b/>
          <w:kern w:val="0"/>
          <w:sz w:val="24"/>
          <w:szCs w:val="24"/>
        </w:rPr>
        <w:t>3.付款方式：</w:t>
      </w:r>
      <w:r>
        <w:rPr>
          <w:rFonts w:hint="eastAsia" w:ascii="仿宋_GB2312" w:hAnsi="Times New Roman" w:eastAsia="仿宋_GB2312" w:cs="Times New Roman"/>
          <w:kern w:val="0"/>
          <w:sz w:val="24"/>
          <w:szCs w:val="20"/>
        </w:rPr>
        <w:t>按标项内具体要求执行。</w:t>
      </w:r>
    </w:p>
    <w:p>
      <w:pPr>
        <w:tabs>
          <w:tab w:val="left" w:pos="7950"/>
        </w:tabs>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4.合同修改</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4.1双方的任何一方对合同内容提出修改，均应以书面形式通知对方，并达成由双方签署的合同修改书，须报政府采购管理部门批准。</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4.2除非招标人对产品的品牌、型号规格和涉及价格因素的技术参数提出修改，中标人不得对合同价格提出修改要求。</w:t>
      </w:r>
    </w:p>
    <w:p>
      <w:pPr>
        <w:snapToGrid w:val="0"/>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5. 质量标准和验收</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5.1中标人提供的产品及服务必须是经合法途径取得的。</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5.2中标人应按现行的国家或行业技术及验收标准和招标文件的规定提供工程、货物或服务，因中标人提供的工程、货物或服务达不到约定的质量标准，中标人承担违约责任。</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5.3验收由使用单位按规定组织相关人员或专家进行。</w:t>
      </w:r>
    </w:p>
    <w:p>
      <w:pPr>
        <w:spacing w:line="440" w:lineRule="exact"/>
        <w:ind w:hanging="2"/>
        <w:jc w:val="left"/>
        <w:rPr>
          <w:rFonts w:ascii="仿宋_GB2312" w:hAnsi="宋体" w:eastAsia="仿宋_GB2312" w:cs="Times New Roman"/>
          <w:sz w:val="24"/>
          <w:szCs w:val="24"/>
        </w:rPr>
      </w:pPr>
      <w:r>
        <w:rPr>
          <w:rFonts w:hint="eastAsia" w:ascii="仿宋_GB2312" w:hAnsi="宋体" w:eastAsia="仿宋_GB2312" w:cs="Times New Roman"/>
          <w:sz w:val="24"/>
          <w:szCs w:val="24"/>
        </w:rPr>
        <w:t>5.4双方对工程、货物或服务的质量有争议的，由双方同意的专业检测机构鉴定，所需费及因此造成的损失由责任方承担，双方均有责任的，双方根据其责任分别承担。</w:t>
      </w:r>
    </w:p>
    <w:p>
      <w:pPr>
        <w:spacing w:line="440" w:lineRule="exact"/>
        <w:ind w:hanging="2"/>
        <w:jc w:val="left"/>
        <w:rPr>
          <w:rFonts w:ascii="仿宋_GB2312" w:hAnsi="宋体" w:eastAsia="仿宋_GB2312" w:cs="Times New Roman"/>
          <w:b/>
          <w:sz w:val="24"/>
          <w:szCs w:val="24"/>
        </w:rPr>
      </w:pPr>
      <w:r>
        <w:rPr>
          <w:rFonts w:hint="eastAsia" w:ascii="仿宋_GB2312" w:hAnsi="宋体" w:eastAsia="仿宋_GB2312" w:cs="Times New Roman"/>
          <w:b/>
          <w:sz w:val="24"/>
          <w:szCs w:val="24"/>
        </w:rPr>
        <w:t>6.违约责任</w:t>
      </w:r>
    </w:p>
    <w:p>
      <w:pPr>
        <w:tabs>
          <w:tab w:val="left" w:pos="1540"/>
        </w:tabs>
        <w:spacing w:after="156" w:afterLines="50" w:line="440" w:lineRule="exact"/>
        <w:ind w:left="-2" w:leftChars="-1"/>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6.1提供的货物和服务质量必须达到合格，凡安装调试、设备试运转过程中发现的设备质量问题，中标人必须无偿返工直至符合质量要求，承担返工所发生的一切费用和招标人的直接经济损失。</w:t>
      </w:r>
    </w:p>
    <w:p>
      <w:pPr>
        <w:tabs>
          <w:tab w:val="left" w:pos="1540"/>
        </w:tabs>
        <w:spacing w:after="156" w:afterLines="50" w:line="440" w:lineRule="exact"/>
        <w:ind w:left="-2" w:leftChars="-1"/>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6.2由于招标人保管不善或使用不当造成设备短缺、故障或损坏，中标人协助招标人及时给予补齐或修复。</w:t>
      </w:r>
    </w:p>
    <w:p>
      <w:pPr>
        <w:tabs>
          <w:tab w:val="left" w:pos="1560"/>
          <w:tab w:val="left" w:pos="1697"/>
        </w:tabs>
        <w:spacing w:after="156" w:afterLines="50" w:line="440" w:lineRule="exact"/>
        <w:ind w:left="-2" w:leftChars="-1"/>
        <w:jc w:val="left"/>
        <w:rPr>
          <w:rFonts w:ascii="仿宋_GB2312" w:hAnsi="宋体" w:eastAsia="仿宋_GB2312" w:cs="Times New Roman"/>
          <w:b/>
          <w:kern w:val="0"/>
          <w:sz w:val="24"/>
          <w:szCs w:val="24"/>
        </w:rPr>
      </w:pPr>
      <w:r>
        <w:rPr>
          <w:rFonts w:hint="eastAsia" w:ascii="仿宋_GB2312" w:hAnsi="宋体" w:eastAsia="仿宋_GB2312" w:cs="Times New Roman"/>
          <w:b/>
          <w:kern w:val="0"/>
          <w:sz w:val="24"/>
          <w:szCs w:val="24"/>
        </w:rPr>
        <w:t>7．违约赔偿</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7.1除不可抗力外，如中标人发生不能按期完成供货任务，招标人发生中途变更等情况，应及时以书面形式通知对方。双方应本着友好的态度进行协商，妥善解决。如协商无效，按规定处以违约金。</w:t>
      </w:r>
    </w:p>
    <w:p>
      <w:pPr>
        <w:tabs>
          <w:tab w:val="left" w:pos="3870"/>
          <w:tab w:val="left" w:pos="4085"/>
        </w:tabs>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kern w:val="0"/>
          <w:sz w:val="24"/>
          <w:szCs w:val="24"/>
        </w:rPr>
        <w:t xml:space="preserve">7.2 </w:t>
      </w:r>
      <w:r>
        <w:rPr>
          <w:rFonts w:hint="eastAsia" w:ascii="仿宋_GB2312" w:hAnsi="宋体" w:eastAsia="仿宋_GB2312" w:cs="Times New Roman"/>
          <w:sz w:val="24"/>
          <w:szCs w:val="24"/>
        </w:rPr>
        <w:t>中标人和采购人签订合同，按合同规定的供货时间供货并安装调试完毕。逾期每推迟一天，扣中标价0.1%的滞纳金给采购人。</w:t>
      </w:r>
    </w:p>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7.3招标人在规定时间无正当理由拒签合同者，以招标违约处理，并赔偿中标人由此造成的直接经济损失。</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8.不可抗力</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8.1如果双方中任何一方由于战争、严重火灾、水灾、台风和地震以及其它经双方同意属于不可抗力的事故，致使合同履行受阻时，履行合同的期限应予延长，延长的期限应相当于事故所影响的时间。</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8.2受事故影响的一方应在不可抗力的事故发生后尽快以电报或电传通知另一方，并在事故发生后14天内，将有关部门出具的证明文件用挂号信航寄给或送给另一方。如果不可抗力影响时间延续120天以上的，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9.解决合同纠纷的方式</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9.1凡有关本合同或与本合同中发生的争端，双方应通过友好协商，妥善解决。如通过协商仍不能解决时，可向当地的仲裁机构申请仲裁或人民法院起诉。</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9.2仲裁和诉讼费用除仲裁机构和人民法院另有裁决外，由败诉方承担。</w:t>
      </w:r>
    </w:p>
    <w:p>
      <w:pPr>
        <w:tabs>
          <w:tab w:val="left" w:pos="420"/>
          <w:tab w:val="left" w:pos="1697"/>
        </w:tabs>
        <w:spacing w:after="156" w:afterLines="50" w:line="440" w:lineRule="exact"/>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9.3在仲裁和诉讼期间，除正在进行裁定的部分外，本合同其他部分应继续执行。</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9.4合同应在双方签字盖章，采购人收到中标人提供的履约保证金后开始生效。</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（注：在正式签约时，根据上述精神应拟就更为详尽的合同书）</w:t>
      </w:r>
    </w:p>
    <w:p>
      <w:pPr>
        <w:spacing w:line="800" w:lineRule="exact"/>
        <w:jc w:val="both"/>
        <w:rPr>
          <w:rFonts w:ascii="仿宋_GB2312" w:hAnsi="宋体" w:eastAsia="仿宋_GB2312" w:cs="Times New Roman"/>
          <w:b/>
          <w:sz w:val="36"/>
          <w:szCs w:val="36"/>
        </w:rPr>
      </w:pPr>
    </w:p>
    <w:p>
      <w:pPr>
        <w:spacing w:line="800" w:lineRule="exact"/>
        <w:ind w:firstLine="723"/>
        <w:jc w:val="center"/>
        <w:rPr>
          <w:rFonts w:ascii="仿宋_GB2312" w:hAnsi="宋体" w:eastAsia="仿宋_GB2312" w:cs="Times New Roman"/>
          <w:b/>
          <w:sz w:val="36"/>
          <w:szCs w:val="36"/>
        </w:rPr>
      </w:pPr>
      <w:r>
        <w:rPr>
          <w:rFonts w:hint="eastAsia" w:ascii="仿宋_GB2312" w:hAnsi="宋体" w:eastAsia="仿宋_GB2312" w:cs="Times New Roman"/>
          <w:b/>
          <w:sz w:val="36"/>
          <w:szCs w:val="36"/>
        </w:rPr>
        <w:t>第五部分  评标方法及标准</w:t>
      </w:r>
    </w:p>
    <w:p>
      <w:pPr>
        <w:spacing w:line="44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1、评标方法：</w:t>
      </w:r>
    </w:p>
    <w:p>
      <w:pPr>
        <w:spacing w:line="440" w:lineRule="exact"/>
        <w:ind w:firstLine="472" w:firstLineChars="196"/>
        <w:jc w:val="left"/>
        <w:rPr>
          <w:rFonts w:ascii="仿宋_GB2312" w:hAnsi="宋体" w:eastAsia="仿宋_GB2312" w:cs="Times New Roman"/>
          <w:b/>
          <w:sz w:val="24"/>
          <w:szCs w:val="24"/>
        </w:rPr>
      </w:pPr>
      <w:r>
        <w:rPr>
          <w:rFonts w:hint="eastAsia" w:ascii="仿宋_GB2312" w:hAnsi="宋体" w:eastAsia="仿宋_GB2312" w:cs="Times New Roman"/>
          <w:b/>
          <w:sz w:val="24"/>
          <w:szCs w:val="24"/>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采用随机抽取的方式确定。</w:t>
      </w:r>
    </w:p>
    <w:p>
      <w:pPr>
        <w:spacing w:line="440" w:lineRule="exact"/>
        <w:ind w:firstLine="472" w:firstLineChars="196"/>
        <w:jc w:val="left"/>
        <w:rPr>
          <w:rFonts w:ascii="仿宋_GB2312" w:hAnsi="宋体" w:eastAsia="仿宋_GB2312" w:cs="Times New Roman"/>
          <w:b/>
          <w:sz w:val="24"/>
          <w:szCs w:val="24"/>
        </w:rPr>
      </w:pPr>
      <w:r>
        <w:rPr>
          <w:rFonts w:hint="eastAsia" w:ascii="仿宋_GB2312" w:hAnsi="宋体" w:eastAsia="仿宋_GB2312" w:cs="Times New Roman"/>
          <w:b/>
          <w:sz w:val="24"/>
          <w:szCs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jc w:val="left"/>
        <w:rPr>
          <w:rFonts w:ascii="仿宋_GB2312" w:hAnsi="宋体" w:eastAsia="仿宋_GB2312" w:cs="Times New Roman"/>
          <w:sz w:val="24"/>
          <w:szCs w:val="24"/>
        </w:rPr>
      </w:pPr>
      <w:r>
        <w:rPr>
          <w:rFonts w:hint="eastAsia" w:ascii="仿宋_GB2312" w:hAnsi="宋体" w:eastAsia="仿宋_GB2312" w:cs="Times New Roman"/>
          <w:b/>
          <w:sz w:val="24"/>
          <w:szCs w:val="24"/>
        </w:rPr>
        <w:t>非单一产品采购项目，多家投标人中作为核心产品（由采购人根据采购项目技术构成、产品价格比重等确定，并在招标文件中载明）品牌均相同的，视为提供的是同品牌的产品；按前款规定处理。</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2.评分标准：</w:t>
      </w:r>
      <w:r>
        <w:rPr>
          <w:rFonts w:hint="eastAsia" w:ascii="仿宋_GB2312" w:hAnsi="宋体" w:eastAsia="仿宋_GB2312" w:cs="Times New Roman"/>
          <w:sz w:val="24"/>
          <w:szCs w:val="24"/>
        </w:rPr>
        <w:t>共100分，其中技术分60分，商务分40分。评分依下述所列为评标打分依据，分值如下（本次评标评委由5人及以上单数组成，计算分值时，按其算术平均值保留小数2位）。</w:t>
      </w:r>
    </w:p>
    <w:p>
      <w:pPr>
        <w:spacing w:line="440" w:lineRule="exact"/>
        <w:rPr>
          <w:rFonts w:ascii="仿宋_GB2312" w:hAnsi="宋体" w:eastAsia="仿宋_GB2312" w:cs="Times New Roman"/>
          <w:b/>
          <w:bCs/>
          <w:iCs/>
          <w:sz w:val="24"/>
          <w:szCs w:val="24"/>
        </w:rPr>
      </w:pPr>
      <w:r>
        <w:rPr>
          <w:rFonts w:hint="eastAsia" w:ascii="仿宋_GB2312" w:hAnsi="宋体" w:eastAsia="仿宋_GB2312" w:cs="Times New Roman"/>
          <w:b/>
          <w:bCs/>
          <w:iCs/>
          <w:sz w:val="24"/>
          <w:szCs w:val="24"/>
        </w:rPr>
        <w:t>2.1.技术分（60分）</w:t>
      </w:r>
    </w:p>
    <w:tbl>
      <w:tblPr>
        <w:tblStyle w:val="41"/>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89"/>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Cs w:val="21"/>
              </w:rPr>
            </w:pPr>
            <w:r>
              <w:rPr>
                <w:rFonts w:hint="eastAsia" w:ascii="仿宋" w:hAnsi="仿宋" w:eastAsia="仿宋" w:cs="Times New Roman"/>
                <w:b/>
                <w:szCs w:val="21"/>
              </w:rPr>
              <w:t>评分内容</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Cs w:val="21"/>
              </w:rPr>
            </w:pPr>
            <w:r>
              <w:rPr>
                <w:rFonts w:hint="eastAsia" w:ascii="仿宋" w:hAnsi="仿宋" w:eastAsia="仿宋" w:cs="Times New Roman"/>
                <w:b/>
                <w:szCs w:val="21"/>
              </w:rPr>
              <w:t>分值</w:t>
            </w:r>
          </w:p>
        </w:tc>
        <w:tc>
          <w:tcPr>
            <w:tcW w:w="69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Cs w:val="21"/>
              </w:rPr>
            </w:pPr>
            <w:r>
              <w:rPr>
                <w:rFonts w:hint="eastAsia" w:ascii="仿宋" w:hAnsi="仿宋" w:eastAsia="仿宋" w:cs="Times New Roman"/>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eastAsia" w:ascii="仿宋" w:hAnsi="仿宋" w:eastAsia="仿宋" w:cs="宋体"/>
                <w:szCs w:val="24"/>
              </w:rPr>
              <w:t>相关资质</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szCs w:val="24"/>
                <w:lang w:val="en-US" w:eastAsia="zh-CN"/>
              </w:rPr>
            </w:pPr>
            <w:r>
              <w:rPr>
                <w:rFonts w:hint="eastAsia" w:ascii="仿宋" w:hAnsi="仿宋" w:eastAsia="仿宋" w:cs="宋体"/>
                <w:szCs w:val="24"/>
              </w:rPr>
              <w:t>0-</w:t>
            </w:r>
            <w:r>
              <w:rPr>
                <w:rFonts w:hint="eastAsia" w:ascii="仿宋" w:hAnsi="仿宋" w:eastAsia="仿宋" w:cs="宋体"/>
                <w:szCs w:val="24"/>
                <w:lang w:val="en-US" w:eastAsia="zh-CN"/>
              </w:rPr>
              <w:t>12</w:t>
            </w:r>
          </w:p>
        </w:tc>
        <w:tc>
          <w:tcPr>
            <w:tcW w:w="69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default" w:ascii="仿宋" w:hAnsi="仿宋" w:eastAsia="仿宋" w:cs="宋体"/>
                <w:szCs w:val="24"/>
              </w:rPr>
              <w:t>投标人具有安全技术防范行业资信等级</w:t>
            </w:r>
            <w:r>
              <w:rPr>
                <w:rFonts w:hint="default" w:ascii="仿宋" w:hAnsi="仿宋" w:eastAsia="仿宋" w:cs="宋体"/>
                <w:szCs w:val="24"/>
                <w:lang w:val="en-US" w:eastAsia="zh-CN"/>
              </w:rPr>
              <w:t>叁级及以上</w:t>
            </w:r>
            <w:r>
              <w:rPr>
                <w:rFonts w:hint="default" w:ascii="仿宋" w:hAnsi="仿宋" w:eastAsia="仿宋" w:cs="宋体"/>
                <w:szCs w:val="24"/>
              </w:rPr>
              <w:t>的得</w:t>
            </w:r>
            <w:r>
              <w:rPr>
                <w:rFonts w:hint="default" w:ascii="仿宋" w:hAnsi="仿宋" w:eastAsia="仿宋" w:cs="宋体"/>
                <w:szCs w:val="24"/>
                <w:lang w:val="en-US" w:eastAsia="zh-CN"/>
              </w:rPr>
              <w:t>3</w:t>
            </w:r>
            <w:r>
              <w:rPr>
                <w:rFonts w:hint="default" w:ascii="仿宋" w:hAnsi="仿宋" w:eastAsia="仿宋" w:cs="宋体"/>
                <w:szCs w:val="24"/>
              </w:rPr>
              <w:t>分；</w:t>
            </w:r>
          </w:p>
          <w:p>
            <w:pPr>
              <w:rPr>
                <w:rFonts w:ascii="仿宋" w:hAnsi="仿宋" w:eastAsia="仿宋" w:cs="宋体"/>
                <w:szCs w:val="24"/>
              </w:rPr>
            </w:pPr>
            <w:r>
              <w:rPr>
                <w:rFonts w:hint="eastAsia" w:ascii="仿宋" w:hAnsi="仿宋" w:eastAsia="仿宋" w:cs="宋体"/>
                <w:szCs w:val="24"/>
              </w:rPr>
              <w:t>投标人具有</w:t>
            </w:r>
            <w:r>
              <w:rPr>
                <w:rFonts w:ascii="仿宋" w:hAnsi="仿宋" w:eastAsia="仿宋" w:cs="宋体"/>
                <w:szCs w:val="24"/>
              </w:rPr>
              <w:t>ISO9001：2015质量体系认证</w:t>
            </w:r>
            <w:r>
              <w:rPr>
                <w:rFonts w:hint="eastAsia" w:ascii="仿宋" w:hAnsi="仿宋" w:eastAsia="仿宋" w:cs="宋体"/>
                <w:szCs w:val="24"/>
              </w:rPr>
              <w:t>得</w:t>
            </w:r>
            <w:r>
              <w:rPr>
                <w:rFonts w:hint="eastAsia" w:ascii="仿宋" w:hAnsi="仿宋" w:eastAsia="仿宋" w:cs="宋体"/>
                <w:szCs w:val="24"/>
                <w:lang w:val="en-US" w:eastAsia="zh-CN"/>
              </w:rPr>
              <w:t>3</w:t>
            </w:r>
            <w:r>
              <w:rPr>
                <w:rFonts w:hint="eastAsia" w:ascii="仿宋" w:hAnsi="仿宋" w:eastAsia="仿宋" w:cs="宋体"/>
                <w:szCs w:val="24"/>
              </w:rPr>
              <w:t>分；</w:t>
            </w:r>
          </w:p>
          <w:p>
            <w:pPr>
              <w:rPr>
                <w:rFonts w:ascii="仿宋" w:hAnsi="仿宋" w:eastAsia="仿宋" w:cs="宋体"/>
                <w:szCs w:val="24"/>
              </w:rPr>
            </w:pPr>
            <w:r>
              <w:rPr>
                <w:rFonts w:hint="eastAsia" w:ascii="仿宋" w:hAnsi="仿宋" w:eastAsia="仿宋" w:cs="宋体"/>
                <w:szCs w:val="24"/>
              </w:rPr>
              <w:t>投标人具有安全生产许可证得</w:t>
            </w:r>
            <w:r>
              <w:rPr>
                <w:rFonts w:hint="eastAsia" w:ascii="仿宋" w:hAnsi="仿宋" w:eastAsia="仿宋" w:cs="宋体"/>
                <w:szCs w:val="24"/>
                <w:lang w:val="en-US" w:eastAsia="zh-CN"/>
              </w:rPr>
              <w:t>3</w:t>
            </w:r>
            <w:r>
              <w:rPr>
                <w:rFonts w:hint="eastAsia" w:ascii="仿宋" w:hAnsi="仿宋" w:eastAsia="仿宋" w:cs="宋体"/>
                <w:szCs w:val="24"/>
              </w:rPr>
              <w:t>分；</w:t>
            </w:r>
          </w:p>
          <w:p>
            <w:pPr>
              <w:rPr>
                <w:rFonts w:ascii="仿宋" w:hAnsi="仿宋" w:eastAsia="仿宋" w:cs="宋体"/>
                <w:szCs w:val="24"/>
              </w:rPr>
            </w:pPr>
            <w:r>
              <w:rPr>
                <w:rFonts w:hint="eastAsia" w:ascii="仿宋" w:hAnsi="仿宋" w:eastAsia="仿宋" w:cs="宋体"/>
                <w:szCs w:val="24"/>
              </w:rPr>
              <w:t>投标人具有电子与智能化工程专业承包贰级</w:t>
            </w:r>
            <w:r>
              <w:rPr>
                <w:rFonts w:hint="eastAsia" w:ascii="仿宋" w:hAnsi="仿宋" w:eastAsia="仿宋" w:cs="宋体"/>
                <w:szCs w:val="24"/>
                <w:lang w:val="en-US" w:eastAsia="zh-CN"/>
              </w:rPr>
              <w:t>及以上</w:t>
            </w:r>
            <w:r>
              <w:rPr>
                <w:rFonts w:hint="eastAsia" w:ascii="仿宋" w:hAnsi="仿宋" w:eastAsia="仿宋" w:cs="宋体"/>
                <w:szCs w:val="24"/>
              </w:rPr>
              <w:t>得</w:t>
            </w:r>
            <w:r>
              <w:rPr>
                <w:rFonts w:hint="eastAsia" w:ascii="仿宋" w:hAnsi="仿宋" w:eastAsia="仿宋" w:cs="宋体"/>
                <w:szCs w:val="24"/>
                <w:lang w:val="en-US" w:eastAsia="zh-CN"/>
              </w:rPr>
              <w:t>3</w:t>
            </w:r>
            <w:r>
              <w:rPr>
                <w:rFonts w:hint="eastAsia" w:ascii="仿宋" w:hAnsi="仿宋" w:eastAsia="仿宋" w:cs="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宋体"/>
                <w:szCs w:val="24"/>
                <w:lang w:val="en-US" w:eastAsia="zh-CN"/>
              </w:rPr>
            </w:pPr>
            <w:r>
              <w:rPr>
                <w:rFonts w:hint="eastAsia" w:ascii="仿宋" w:hAnsi="仿宋" w:eastAsia="仿宋" w:cs="宋体"/>
                <w:szCs w:val="24"/>
                <w:lang w:val="en-US" w:eastAsia="zh-CN"/>
              </w:rPr>
              <w:t>本地化服务</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szCs w:val="24"/>
                <w:lang w:val="en-US" w:eastAsia="zh-CN"/>
              </w:rPr>
            </w:pPr>
            <w:r>
              <w:rPr>
                <w:rFonts w:hint="eastAsia" w:ascii="仿宋" w:hAnsi="仿宋" w:eastAsia="仿宋" w:cs="宋体"/>
                <w:szCs w:val="24"/>
              </w:rPr>
              <w:t>0-</w:t>
            </w:r>
            <w:r>
              <w:rPr>
                <w:rFonts w:hint="eastAsia" w:ascii="仿宋" w:hAnsi="仿宋" w:eastAsia="仿宋" w:cs="宋体"/>
                <w:szCs w:val="24"/>
                <w:lang w:val="en-US" w:eastAsia="zh-CN"/>
              </w:rPr>
              <w:t>5</w:t>
            </w:r>
          </w:p>
        </w:tc>
        <w:tc>
          <w:tcPr>
            <w:tcW w:w="69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default" w:ascii="仿宋" w:hAnsi="仿宋" w:eastAsia="仿宋" w:cs="宋体"/>
                <w:szCs w:val="24"/>
                <w:lang w:val="en-US" w:eastAsia="zh-CN"/>
              </w:rPr>
              <w:t>投标人</w:t>
            </w:r>
            <w:r>
              <w:rPr>
                <w:rFonts w:hint="default" w:ascii="仿宋" w:hAnsi="仿宋" w:eastAsia="仿宋" w:cs="宋体"/>
                <w:szCs w:val="24"/>
              </w:rPr>
              <w:t>注册地为绍兴地区的或在绍兴地区设有分公司的或承诺中标后一个月内在绍兴地区设立分公司的得</w:t>
            </w:r>
            <w:r>
              <w:rPr>
                <w:rFonts w:hint="default" w:ascii="仿宋" w:hAnsi="仿宋" w:eastAsia="仿宋" w:cs="宋体"/>
                <w:szCs w:val="24"/>
                <w:lang w:val="en-US" w:eastAsia="zh-CN"/>
              </w:rPr>
              <w:t>5</w:t>
            </w:r>
            <w:r>
              <w:rPr>
                <w:rFonts w:hint="default" w:ascii="仿宋" w:hAnsi="仿宋" w:eastAsia="仿宋" w:cs="宋体"/>
                <w:szCs w:val="24"/>
              </w:rPr>
              <w:t>分；</w:t>
            </w:r>
            <w:r>
              <w:rPr>
                <w:rFonts w:hint="default" w:ascii="仿宋" w:hAnsi="仿宋" w:eastAsia="仿宋" w:cs="宋体"/>
                <w:szCs w:val="24"/>
                <w:lang w:val="en-US" w:eastAsia="zh-CN"/>
              </w:rPr>
              <w:t>投标人注</w:t>
            </w:r>
            <w:r>
              <w:rPr>
                <w:rFonts w:hint="default" w:ascii="仿宋" w:hAnsi="仿宋" w:eastAsia="仿宋" w:cs="宋体"/>
                <w:szCs w:val="24"/>
              </w:rPr>
              <w:t>册地为浙江地区的或在浙江地区设有分公司的或承诺中标后一个月内在浙江省地区设立分公司的得</w:t>
            </w:r>
            <w:r>
              <w:rPr>
                <w:rFonts w:hint="default" w:ascii="仿宋" w:hAnsi="仿宋" w:eastAsia="仿宋" w:cs="宋体"/>
                <w:szCs w:val="24"/>
                <w:lang w:val="en-US" w:eastAsia="zh-CN"/>
              </w:rPr>
              <w:t>2</w:t>
            </w:r>
            <w:r>
              <w:rPr>
                <w:rFonts w:hint="default" w:ascii="仿宋" w:hAnsi="仿宋" w:eastAsia="仿宋" w:cs="宋体"/>
                <w:szCs w:val="24"/>
              </w:rPr>
              <w:t>分。（证明材料：提供投标单位或投标单位分公司的营业执照复印件、加盖单位公章）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eastAsia" w:ascii="仿宋" w:hAnsi="仿宋" w:eastAsia="仿宋" w:cs="宋体"/>
                <w:szCs w:val="24"/>
              </w:rPr>
              <w:t>技术参数</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szCs w:val="24"/>
                <w:lang w:val="en-US" w:eastAsia="zh-CN"/>
              </w:rPr>
            </w:pPr>
            <w:r>
              <w:rPr>
                <w:rFonts w:hint="eastAsia" w:ascii="仿宋" w:hAnsi="仿宋" w:eastAsia="仿宋" w:cs="宋体"/>
                <w:szCs w:val="24"/>
              </w:rPr>
              <w:t>0-</w:t>
            </w:r>
            <w:r>
              <w:rPr>
                <w:rFonts w:hint="eastAsia" w:ascii="仿宋" w:hAnsi="仿宋" w:eastAsia="仿宋" w:cs="宋体"/>
                <w:color w:val="auto"/>
                <w:szCs w:val="24"/>
                <w:lang w:val="en-US" w:eastAsia="zh-CN"/>
              </w:rPr>
              <w:t>20</w:t>
            </w:r>
          </w:p>
        </w:tc>
        <w:tc>
          <w:tcPr>
            <w:tcW w:w="69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eastAsia" w:ascii="仿宋" w:hAnsi="仿宋" w:eastAsia="仿宋" w:cs="宋体"/>
                <w:szCs w:val="24"/>
              </w:rPr>
              <w:t>完全满足招标文件中技术参数配置要求的，得基本分</w:t>
            </w:r>
            <w:r>
              <w:rPr>
                <w:rFonts w:hint="eastAsia" w:ascii="仿宋" w:hAnsi="仿宋" w:eastAsia="仿宋" w:cs="宋体"/>
                <w:color w:val="auto"/>
                <w:szCs w:val="24"/>
                <w:lang w:val="en-US" w:eastAsia="zh-CN"/>
              </w:rPr>
              <w:t>20</w:t>
            </w:r>
            <w:r>
              <w:rPr>
                <w:rFonts w:hint="eastAsia" w:ascii="仿宋" w:hAnsi="仿宋" w:eastAsia="仿宋" w:cs="宋体"/>
                <w:szCs w:val="24"/>
              </w:rPr>
              <w:t>分。技术指标中打“▲”的指标如出现负偏离每项扣</w:t>
            </w:r>
            <w:r>
              <w:rPr>
                <w:rFonts w:hint="eastAsia" w:ascii="仿宋" w:hAnsi="仿宋" w:eastAsia="仿宋" w:cs="宋体"/>
                <w:szCs w:val="24"/>
                <w:lang w:val="en-US" w:eastAsia="zh-CN"/>
              </w:rPr>
              <w:t>3</w:t>
            </w:r>
            <w:r>
              <w:rPr>
                <w:rFonts w:hint="eastAsia" w:ascii="仿宋" w:hAnsi="仿宋" w:eastAsia="仿宋" w:cs="宋体"/>
                <w:szCs w:val="24"/>
              </w:rPr>
              <w:t>分；其他项出现负偏离的，每项扣</w:t>
            </w:r>
            <w:r>
              <w:rPr>
                <w:rFonts w:hint="eastAsia" w:ascii="仿宋" w:hAnsi="仿宋" w:eastAsia="仿宋" w:cs="宋体"/>
                <w:szCs w:val="24"/>
                <w:lang w:val="en-US" w:eastAsia="zh-CN"/>
              </w:rPr>
              <w:t>2</w:t>
            </w:r>
            <w:r>
              <w:rPr>
                <w:rFonts w:hint="eastAsia" w:ascii="仿宋" w:hAnsi="仿宋" w:eastAsia="仿宋" w:cs="宋体"/>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eastAsia" w:ascii="仿宋" w:hAnsi="仿宋" w:eastAsia="仿宋" w:cs="宋体"/>
                <w:szCs w:val="24"/>
                <w:lang w:val="en-US" w:eastAsia="zh-CN"/>
              </w:rPr>
              <w:t>实施</w:t>
            </w:r>
            <w:r>
              <w:rPr>
                <w:rFonts w:hint="eastAsia" w:ascii="仿宋" w:hAnsi="仿宋" w:eastAsia="仿宋" w:cs="宋体"/>
                <w:szCs w:val="24"/>
              </w:rPr>
              <w:t>方案</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4"/>
              </w:rPr>
            </w:pPr>
            <w:r>
              <w:rPr>
                <w:rFonts w:hint="eastAsia" w:ascii="仿宋" w:hAnsi="仿宋" w:eastAsia="仿宋" w:cs="宋体"/>
                <w:szCs w:val="24"/>
              </w:rPr>
              <w:t>0-5</w:t>
            </w:r>
          </w:p>
        </w:tc>
        <w:tc>
          <w:tcPr>
            <w:tcW w:w="69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eastAsia" w:ascii="仿宋" w:hAnsi="仿宋" w:eastAsia="仿宋" w:cs="宋体"/>
                <w:szCs w:val="24"/>
              </w:rPr>
              <w:t>投标方自行踏看原有监控设备，提供相关监控设备对接大屏方案由评委酌情打分。优：5.0-4.0；良：3.9-2.0；一般：1.9-0.0；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szCs w:val="24"/>
                <w:lang w:val="en-US" w:eastAsia="zh-CN"/>
              </w:rPr>
            </w:pPr>
            <w:r>
              <w:rPr>
                <w:rFonts w:hint="eastAsia" w:ascii="仿宋" w:hAnsi="仿宋" w:eastAsia="仿宋" w:cs="宋体"/>
                <w:szCs w:val="24"/>
              </w:rPr>
              <w:t>实施力量</w:t>
            </w:r>
            <w:r>
              <w:rPr>
                <w:rFonts w:hint="eastAsia" w:ascii="仿宋" w:hAnsi="仿宋" w:eastAsia="仿宋" w:cs="宋体"/>
                <w:szCs w:val="24"/>
                <w:lang w:val="en-US" w:eastAsia="zh-CN"/>
              </w:rPr>
              <w:t>及人员配备</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szCs w:val="24"/>
                <w:lang w:val="en-US" w:eastAsia="zh-CN"/>
              </w:rPr>
            </w:pPr>
            <w:r>
              <w:rPr>
                <w:rFonts w:hint="eastAsia" w:ascii="仿宋" w:hAnsi="仿宋" w:eastAsia="仿宋" w:cs="宋体"/>
                <w:szCs w:val="24"/>
              </w:rPr>
              <w:t>0-</w:t>
            </w:r>
            <w:r>
              <w:rPr>
                <w:rFonts w:hint="eastAsia" w:ascii="仿宋" w:hAnsi="仿宋" w:eastAsia="仿宋" w:cs="宋体"/>
                <w:color w:val="auto"/>
                <w:szCs w:val="24"/>
                <w:lang w:val="en-US" w:eastAsia="zh-CN"/>
              </w:rPr>
              <w:t>11</w:t>
            </w:r>
          </w:p>
        </w:tc>
        <w:tc>
          <w:tcPr>
            <w:tcW w:w="692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szCs w:val="24"/>
              </w:rPr>
            </w:pPr>
            <w:r>
              <w:rPr>
                <w:rFonts w:hint="eastAsia" w:ascii="仿宋" w:hAnsi="仿宋" w:eastAsia="仿宋" w:cs="宋体"/>
                <w:szCs w:val="24"/>
                <w:lang w:val="en-US" w:eastAsia="zh-CN"/>
              </w:rPr>
              <w:t>根</w:t>
            </w:r>
            <w:r>
              <w:rPr>
                <w:rFonts w:hint="eastAsia" w:ascii="仿宋" w:hAnsi="仿宋" w:eastAsia="仿宋" w:cs="宋体"/>
                <w:szCs w:val="24"/>
              </w:rPr>
              <w:t>据</w:t>
            </w:r>
            <w:r>
              <w:rPr>
                <w:rFonts w:hint="eastAsia" w:ascii="仿宋" w:hAnsi="仿宋" w:eastAsia="仿宋" w:cs="宋体"/>
                <w:szCs w:val="24"/>
                <w:lang w:val="en-US" w:eastAsia="zh-CN"/>
              </w:rPr>
              <w:t>投标人</w:t>
            </w:r>
            <w:r>
              <w:rPr>
                <w:rFonts w:hint="eastAsia" w:ascii="仿宋" w:hAnsi="仿宋" w:eastAsia="仿宋" w:cs="宋体"/>
                <w:szCs w:val="24"/>
              </w:rPr>
              <w:t>的企业规模、信誉情况、履约能力、营运状况等综合实力</w:t>
            </w:r>
            <w:r>
              <w:rPr>
                <w:rFonts w:hint="eastAsia" w:ascii="仿宋" w:hAnsi="仿宋" w:eastAsia="仿宋" w:cs="宋体"/>
                <w:szCs w:val="24"/>
                <w:lang w:val="en-US" w:eastAsia="zh-CN"/>
              </w:rPr>
              <w:t>以及</w:t>
            </w:r>
            <w:r>
              <w:rPr>
                <w:rFonts w:hint="eastAsia" w:ascii="仿宋" w:hAnsi="仿宋" w:eastAsia="仿宋" w:cs="宋体"/>
                <w:szCs w:val="24"/>
              </w:rPr>
              <w:t>人员配备的充分合理性以及项目经理的资质及团队综合实力，进行比较打分。优：5.0-4.0；良：3.9-2.0；一般：1.9-0.0；</w:t>
            </w:r>
          </w:p>
          <w:p>
            <w:pPr>
              <w:rPr>
                <w:rFonts w:hint="eastAsia" w:ascii="仿宋" w:hAnsi="仿宋" w:eastAsia="仿宋" w:cs="宋体"/>
                <w:szCs w:val="24"/>
              </w:rPr>
            </w:pPr>
            <w:r>
              <w:rPr>
                <w:rFonts w:hint="eastAsia" w:ascii="仿宋" w:hAnsi="仿宋" w:eastAsia="仿宋" w:cs="宋体"/>
                <w:szCs w:val="24"/>
              </w:rPr>
              <w:t>项目负责人同时具有</w:t>
            </w:r>
            <w:r>
              <w:rPr>
                <w:rFonts w:hint="eastAsia" w:ascii="仿宋" w:hAnsi="仿宋" w:eastAsia="仿宋" w:cs="宋体"/>
                <w:szCs w:val="24"/>
                <w:lang w:val="en-US" w:eastAsia="zh-CN"/>
              </w:rPr>
              <w:t>机电工程专业贰级建造师及项目负责人安全生产考核B证</w:t>
            </w:r>
            <w:r>
              <w:rPr>
                <w:rFonts w:hint="eastAsia" w:ascii="仿宋" w:hAnsi="仿宋" w:eastAsia="仿宋" w:cs="宋体"/>
                <w:szCs w:val="24"/>
              </w:rPr>
              <w:t>的得</w:t>
            </w:r>
            <w:r>
              <w:rPr>
                <w:rFonts w:hint="eastAsia" w:ascii="仿宋" w:hAnsi="仿宋" w:eastAsia="仿宋" w:cs="宋体"/>
                <w:szCs w:val="24"/>
                <w:lang w:val="en-US" w:eastAsia="zh-CN"/>
              </w:rPr>
              <w:t>4</w:t>
            </w:r>
            <w:r>
              <w:rPr>
                <w:rFonts w:hint="eastAsia" w:ascii="仿宋" w:hAnsi="仿宋" w:eastAsia="仿宋" w:cs="宋体"/>
                <w:szCs w:val="24"/>
              </w:rPr>
              <w:t>分，每少一个扣</w:t>
            </w:r>
            <w:r>
              <w:rPr>
                <w:rFonts w:hint="eastAsia" w:ascii="仿宋" w:hAnsi="仿宋" w:eastAsia="仿宋" w:cs="宋体"/>
                <w:szCs w:val="24"/>
                <w:lang w:val="en-US" w:eastAsia="zh-CN"/>
              </w:rPr>
              <w:t>2</w:t>
            </w:r>
            <w:r>
              <w:rPr>
                <w:rFonts w:hint="eastAsia" w:ascii="仿宋" w:hAnsi="仿宋" w:eastAsia="仿宋" w:cs="宋体"/>
                <w:szCs w:val="24"/>
              </w:rPr>
              <w:t>分，没有不得分。</w:t>
            </w:r>
          </w:p>
          <w:p>
            <w:pPr>
              <w:rPr>
                <w:rFonts w:hint="eastAsia" w:ascii="仿宋" w:hAnsi="仿宋" w:eastAsia="仿宋" w:cs="宋体"/>
                <w:kern w:val="2"/>
                <w:sz w:val="21"/>
                <w:szCs w:val="24"/>
                <w:lang w:val="en-US" w:eastAsia="zh-CN" w:bidi="ar-SA"/>
              </w:rPr>
            </w:pPr>
            <w:r>
              <w:rPr>
                <w:rFonts w:hint="eastAsia" w:ascii="仿宋" w:hAnsi="仿宋" w:eastAsia="仿宋" w:cs="宋体"/>
                <w:kern w:val="2"/>
                <w:sz w:val="21"/>
                <w:szCs w:val="24"/>
                <w:lang w:val="en-US" w:eastAsia="zh-CN" w:bidi="ar-SA"/>
              </w:rPr>
              <w:t>项目实施人员具有一级智能建造师专业技术证书、智能化系统工程师（高级）证书、PMP项目经理（高级）证书、特种作业操作低压电工证、高压电工证、ITSS服务项目经理和国家注册安全专业人员证书的，每有一项得0.5分，总分不超过2分。</w:t>
            </w:r>
          </w:p>
          <w:p>
            <w:pPr>
              <w:rPr>
                <w:rFonts w:ascii="仿宋" w:hAnsi="仿宋" w:eastAsia="仿宋" w:cs="宋体"/>
                <w:szCs w:val="24"/>
              </w:rPr>
            </w:pPr>
            <w:r>
              <w:rPr>
                <w:rFonts w:hint="eastAsia" w:ascii="仿宋" w:hAnsi="仿宋" w:eastAsia="仿宋" w:cs="宋体"/>
                <w:szCs w:val="24"/>
              </w:rPr>
              <w:t>以上人员投标时需提供证书复印件及6个月以上的社保</w:t>
            </w:r>
            <w:bookmarkStart w:id="9" w:name="_GoBack"/>
            <w:bookmarkEnd w:id="9"/>
            <w:r>
              <w:rPr>
                <w:rFonts w:hint="eastAsia" w:ascii="仿宋" w:hAnsi="仿宋" w:eastAsia="仿宋" w:cs="宋体"/>
                <w:szCs w:val="24"/>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eastAsia" w:ascii="仿宋" w:hAnsi="仿宋" w:eastAsia="仿宋" w:cs="宋体"/>
                <w:szCs w:val="24"/>
              </w:rPr>
              <w:t>售后服务</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szCs w:val="24"/>
                <w:lang w:eastAsia="zh-CN"/>
              </w:rPr>
            </w:pPr>
            <w:r>
              <w:rPr>
                <w:rFonts w:hint="eastAsia" w:ascii="仿宋" w:hAnsi="仿宋" w:eastAsia="仿宋" w:cs="宋体"/>
                <w:szCs w:val="24"/>
              </w:rPr>
              <w:t>0-</w:t>
            </w:r>
            <w:r>
              <w:rPr>
                <w:rFonts w:hint="eastAsia" w:ascii="仿宋" w:hAnsi="仿宋" w:eastAsia="仿宋" w:cs="宋体"/>
                <w:color w:val="auto"/>
                <w:szCs w:val="24"/>
                <w:lang w:val="en-US" w:eastAsia="zh-CN"/>
              </w:rPr>
              <w:t>5</w:t>
            </w:r>
          </w:p>
        </w:tc>
        <w:tc>
          <w:tcPr>
            <w:tcW w:w="69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4"/>
              </w:rPr>
            </w:pPr>
            <w:r>
              <w:rPr>
                <w:rFonts w:hint="eastAsia" w:ascii="仿宋" w:hAnsi="仿宋" w:eastAsia="仿宋" w:cs="宋体"/>
                <w:szCs w:val="24"/>
              </w:rPr>
              <w:t>1、根据投标人提供的售后服务方案、响应时间、培训方案的合理性、科学性、完整性等情况由评委酌情打分，优秀3分，良好2分，一般1分。</w:t>
            </w:r>
          </w:p>
          <w:p>
            <w:pPr>
              <w:rPr>
                <w:rFonts w:ascii="仿宋" w:hAnsi="仿宋" w:eastAsia="仿宋" w:cs="宋体"/>
                <w:szCs w:val="24"/>
              </w:rPr>
            </w:pPr>
            <w:r>
              <w:rPr>
                <w:rFonts w:hint="eastAsia" w:ascii="仿宋" w:hAnsi="仿宋" w:eastAsia="仿宋" w:cs="宋体"/>
                <w:szCs w:val="24"/>
              </w:rPr>
              <w:t>2、为保证项目售后服务，根据投标方提供的售后服务人员由评委酌情打分，售后服务团队要求提供6个月及以上社保证明，投标时提供社保证明，优2分，一般1分。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宋体"/>
                <w:color w:val="FF0000"/>
                <w:szCs w:val="24"/>
                <w:lang w:val="en-US" w:eastAsia="zh-CN"/>
              </w:rPr>
            </w:pPr>
            <w:r>
              <w:rPr>
                <w:rFonts w:hint="eastAsia" w:ascii="仿宋" w:hAnsi="仿宋" w:eastAsia="仿宋" w:cs="宋体"/>
                <w:szCs w:val="24"/>
                <w:lang w:val="en-US" w:eastAsia="zh-CN"/>
              </w:rPr>
              <w:t>标书制作</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color w:val="FF0000"/>
                <w:szCs w:val="24"/>
                <w:lang w:val="en-US" w:eastAsia="zh-CN"/>
              </w:rPr>
            </w:pPr>
            <w:r>
              <w:rPr>
                <w:rFonts w:hint="eastAsia" w:ascii="仿宋" w:hAnsi="仿宋" w:eastAsia="仿宋" w:cs="宋体"/>
                <w:szCs w:val="24"/>
                <w:lang w:val="en-US" w:eastAsia="zh-CN"/>
              </w:rPr>
              <w:t>0-2</w:t>
            </w:r>
          </w:p>
        </w:tc>
        <w:tc>
          <w:tcPr>
            <w:tcW w:w="692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FF0000"/>
                <w:szCs w:val="24"/>
              </w:rPr>
            </w:pPr>
            <w:r>
              <w:rPr>
                <w:rFonts w:hint="eastAsia" w:ascii="仿宋" w:hAnsi="仿宋" w:eastAsia="仿宋" w:cs="宋体"/>
                <w:szCs w:val="24"/>
              </w:rPr>
              <w:t>根据投标人投标文件编制情况（包括文件编制清晰，内容完整，格式规范等方面）进行打分，0-</w:t>
            </w:r>
            <w:r>
              <w:rPr>
                <w:rFonts w:hint="eastAsia" w:ascii="仿宋" w:hAnsi="仿宋" w:eastAsia="仿宋" w:cs="宋体"/>
                <w:szCs w:val="24"/>
                <w:lang w:val="en-US" w:eastAsia="zh-CN"/>
              </w:rPr>
              <w:t>2</w:t>
            </w:r>
            <w:r>
              <w:rPr>
                <w:rFonts w:hint="eastAsia" w:ascii="仿宋" w:hAnsi="仿宋" w:eastAsia="仿宋" w:cs="宋体"/>
                <w:szCs w:val="24"/>
              </w:rPr>
              <w:t>分。</w:t>
            </w:r>
          </w:p>
        </w:tc>
      </w:tr>
    </w:tbl>
    <w:p>
      <w:pPr>
        <w:snapToGrid w:val="0"/>
        <w:rPr>
          <w:rFonts w:ascii="仿宋_GB2312" w:hAnsi="仿宋_GB2312" w:eastAsia="仿宋_GB2312" w:cs="仿宋_GB2312"/>
          <w:sz w:val="24"/>
        </w:rPr>
      </w:pPr>
      <w:r>
        <w:rPr>
          <w:rFonts w:hint="eastAsia" w:ascii="仿宋_GB2312" w:hAnsi="仿宋_GB2312" w:eastAsia="仿宋_GB2312" w:cs="仿宋_GB2312"/>
          <w:b/>
          <w:sz w:val="24"/>
        </w:rPr>
        <w:t>▲ 减分：投标人的信誉情况：</w:t>
      </w:r>
      <w:r>
        <w:rPr>
          <w:rFonts w:hint="eastAsia" w:ascii="仿宋_GB2312" w:hAnsi="仿宋_GB2312" w:eastAsia="仿宋_GB2312" w:cs="仿宋_GB2312"/>
          <w:kern w:val="0"/>
          <w:sz w:val="24"/>
        </w:rPr>
        <w:t>政府采购领域中</w:t>
      </w:r>
      <w:r>
        <w:rPr>
          <w:rFonts w:hint="eastAsia" w:ascii="仿宋_GB2312" w:hAnsi="仿宋_GB2312" w:eastAsia="仿宋_GB2312" w:cs="仿宋_GB2312"/>
          <w:sz w:val="24"/>
        </w:rPr>
        <w:t>投标人在项目招标、投标和合同履约期间是否存在不良行为记录。</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Cs w:val="21"/>
        </w:rPr>
        <w:t xml:space="preserve"> </w:t>
      </w:r>
      <w:r>
        <w:rPr>
          <w:rFonts w:hint="eastAsia" w:ascii="仿宋_GB2312" w:hAnsi="仿宋_GB2312" w:eastAsia="仿宋_GB2312" w:cs="仿宋_GB2312"/>
          <w:sz w:val="24"/>
          <w:szCs w:val="24"/>
        </w:rPr>
        <w:t>投标人参与本次招标活动前三年内在浙江省范围内政府采购领域中受到不良行为记录处罚的每次扣1分。</w:t>
      </w:r>
    </w:p>
    <w:p>
      <w:pPr>
        <w:spacing w:line="440" w:lineRule="exact"/>
        <w:rPr>
          <w:rFonts w:ascii="仿宋_GB2312" w:hAnsi="宋体" w:eastAsia="仿宋_GB2312" w:cs="Times New Roman"/>
          <w:b/>
          <w:bCs/>
          <w:iCs/>
          <w:sz w:val="24"/>
          <w:szCs w:val="24"/>
        </w:rPr>
      </w:pPr>
      <w:r>
        <w:rPr>
          <w:rFonts w:hint="eastAsia" w:ascii="仿宋_GB2312" w:hAnsi="宋体" w:eastAsia="仿宋_GB2312" w:cs="Times New Roman"/>
          <w:b/>
          <w:bCs/>
          <w:iCs/>
          <w:sz w:val="24"/>
          <w:szCs w:val="24"/>
        </w:rPr>
        <w:t>2.2商务分40分</w:t>
      </w:r>
    </w:p>
    <w:p>
      <w:pPr>
        <w:spacing w:line="440" w:lineRule="exact"/>
        <w:rPr>
          <w:rFonts w:ascii="仿宋_GB2312" w:hAnsi="宋体" w:eastAsia="仿宋_GB2312" w:cs="Times New Roman"/>
          <w:bCs/>
          <w:iCs/>
          <w:sz w:val="24"/>
          <w:szCs w:val="24"/>
        </w:rPr>
      </w:pPr>
      <w:r>
        <w:rPr>
          <w:rFonts w:hint="eastAsia" w:ascii="仿宋_GB2312" w:hAnsi="宋体" w:eastAsia="仿宋_GB2312" w:cs="Times New Roman"/>
          <w:bCs/>
          <w:iCs/>
          <w:sz w:val="24"/>
          <w:szCs w:val="24"/>
        </w:rPr>
        <w:t>2.2.1评标基准价：即满足招标文件要求且投标价格最低的投标报价为评标基准价，其价格分为满分。</w:t>
      </w:r>
    </w:p>
    <w:p>
      <w:pPr>
        <w:spacing w:line="440" w:lineRule="exact"/>
        <w:rPr>
          <w:rFonts w:ascii="仿宋_GB2312" w:hAnsi="宋体" w:eastAsia="仿宋_GB2312" w:cs="Times New Roman"/>
          <w:bCs/>
          <w:iCs/>
          <w:sz w:val="24"/>
          <w:szCs w:val="24"/>
        </w:rPr>
      </w:pPr>
      <w:r>
        <w:rPr>
          <w:rFonts w:hint="eastAsia" w:ascii="仿宋_GB2312" w:hAnsi="宋体" w:eastAsia="仿宋_GB2312" w:cs="Times New Roman"/>
          <w:bCs/>
          <w:iCs/>
          <w:sz w:val="24"/>
          <w:szCs w:val="24"/>
        </w:rPr>
        <w:t>2.2.2其他投标人的价格分统一按照下列公式计算：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hAnsi="宋体" w:eastAsia="仿宋_GB2312" w:cs="Times New Roman"/>
          <w:bCs/>
          <w:iCs/>
          <w:sz w:val="24"/>
          <w:szCs w:val="24"/>
        </w:rPr>
      </w:pPr>
      <w:r>
        <w:rPr>
          <w:rFonts w:hint="eastAsia" w:ascii="仿宋_GB2312" w:hAnsi="宋体" w:eastAsia="仿宋_GB2312" w:cs="Times New Roman"/>
          <w:bCs/>
          <w:iCs/>
          <w:sz w:val="24"/>
          <w:szCs w:val="24"/>
        </w:rPr>
        <w:t>投标报价得分=(评标基准价／投标报价)×价格权值×100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hAnsi="宋体" w:eastAsia="仿宋_GB2312" w:cs="Times New Roman"/>
          <w:bCs/>
          <w:iCs/>
          <w:sz w:val="24"/>
          <w:szCs w:val="24"/>
        </w:rPr>
      </w:pPr>
      <w:r>
        <w:rPr>
          <w:rFonts w:hint="eastAsia" w:ascii="仿宋_GB2312" w:hAnsi="宋体" w:eastAsia="仿宋_GB2312" w:cs="Times New Roman"/>
          <w:bCs/>
          <w:iCs/>
          <w:sz w:val="24"/>
          <w:szCs w:val="24"/>
        </w:rPr>
        <w:t>即：投标报价得分=(评标基准价／投标报价)×40</w:t>
      </w:r>
    </w:p>
    <w:bookmarkEnd w:id="4"/>
    <w:bookmarkEnd w:id="5"/>
    <w:bookmarkEnd w:id="6"/>
    <w:bookmarkEnd w:id="7"/>
    <w:p>
      <w:pPr>
        <w:spacing w:after="120" w:line="800" w:lineRule="atLeast"/>
        <w:jc w:val="center"/>
        <w:rPr>
          <w:rFonts w:ascii="仿宋_GB2312" w:hAnsi="宋体" w:eastAsia="仿宋_GB2312" w:cs="Times New Roman"/>
          <w:b/>
          <w:sz w:val="36"/>
          <w:szCs w:val="36"/>
        </w:rPr>
      </w:pPr>
    </w:p>
    <w:p>
      <w:pPr>
        <w:snapToGrid w:val="0"/>
        <w:spacing w:line="360" w:lineRule="auto"/>
        <w:jc w:val="center"/>
        <w:rPr>
          <w:rFonts w:ascii="仿宋_GB2312" w:hAnsi="仿宋_GB2312" w:eastAsia="仿宋_GB2312" w:cs="仿宋_GB2312"/>
          <w:b/>
          <w:sz w:val="36"/>
          <w:szCs w:val="20"/>
        </w:rPr>
      </w:pPr>
    </w:p>
    <w:p>
      <w:pPr>
        <w:snapToGrid w:val="0"/>
        <w:spacing w:line="360" w:lineRule="auto"/>
        <w:jc w:val="center"/>
        <w:rPr>
          <w:rFonts w:ascii="仿宋_GB2312" w:hAnsi="仿宋_GB2312" w:eastAsia="仿宋_GB2312" w:cs="仿宋_GB2312"/>
          <w:b/>
          <w:sz w:val="36"/>
          <w:szCs w:val="20"/>
        </w:rPr>
      </w:pPr>
    </w:p>
    <w:p>
      <w:pPr>
        <w:snapToGrid w:val="0"/>
        <w:spacing w:line="360" w:lineRule="auto"/>
        <w:jc w:val="center"/>
        <w:rPr>
          <w:rFonts w:ascii="仿宋_GB2312" w:hAnsi="仿宋_GB2312" w:eastAsia="仿宋_GB2312" w:cs="仿宋_GB2312"/>
          <w:b/>
          <w:sz w:val="36"/>
          <w:szCs w:val="20"/>
        </w:rPr>
      </w:pPr>
    </w:p>
    <w:p>
      <w:pPr>
        <w:snapToGrid w:val="0"/>
        <w:spacing w:line="360" w:lineRule="auto"/>
        <w:jc w:val="center"/>
        <w:rPr>
          <w:rFonts w:ascii="仿宋_GB2312" w:hAnsi="仿宋_GB2312" w:eastAsia="仿宋_GB2312" w:cs="仿宋_GB2312"/>
          <w:b/>
          <w:sz w:val="36"/>
          <w:szCs w:val="20"/>
        </w:rPr>
      </w:pPr>
    </w:p>
    <w:p>
      <w:pPr>
        <w:snapToGrid w:val="0"/>
        <w:spacing w:line="360" w:lineRule="auto"/>
        <w:jc w:val="center"/>
        <w:rPr>
          <w:rFonts w:ascii="仿宋_GB2312" w:hAnsi="仿宋_GB2312" w:eastAsia="仿宋_GB2312" w:cs="仿宋_GB2312"/>
          <w:b/>
          <w:sz w:val="36"/>
          <w:szCs w:val="20"/>
        </w:rPr>
      </w:pPr>
    </w:p>
    <w:p>
      <w:pPr>
        <w:pStyle w:val="40"/>
      </w:pPr>
    </w:p>
    <w:p/>
    <w:p>
      <w:pPr>
        <w:spacing w:line="440" w:lineRule="exact"/>
        <w:jc w:val="center"/>
        <w:rPr>
          <w:rFonts w:ascii="仿宋_GB2312" w:hAnsi="仿宋_GB2312" w:eastAsia="仿宋_GB2312" w:cs="仿宋_GB2312"/>
          <w:b/>
          <w:color w:val="auto"/>
          <w:sz w:val="36"/>
          <w:szCs w:val="20"/>
          <w:highlight w:val="none"/>
        </w:rPr>
      </w:pPr>
      <w:r>
        <w:rPr>
          <w:rFonts w:hint="eastAsia" w:ascii="仿宋_GB2312" w:hAnsi="仿宋_GB2312" w:eastAsia="仿宋_GB2312" w:cs="仿宋_GB2312"/>
          <w:b/>
          <w:color w:val="auto"/>
          <w:sz w:val="36"/>
          <w:szCs w:val="20"/>
          <w:highlight w:val="none"/>
        </w:rPr>
        <w:t>第六部分</w:t>
      </w:r>
      <w:r>
        <w:rPr>
          <w:rFonts w:hint="eastAsia" w:ascii="仿宋_GB2312" w:hAnsi="宋体" w:eastAsia="仿宋_GB2312"/>
          <w:b/>
          <w:color w:val="auto"/>
          <w:sz w:val="36"/>
          <w:szCs w:val="36"/>
          <w:highlight w:val="none"/>
        </w:rPr>
        <w:t>投标文件</w:t>
      </w:r>
      <w:r>
        <w:rPr>
          <w:rFonts w:hint="eastAsia" w:ascii="仿宋_GB2312" w:hAnsi="仿宋_GB2312" w:eastAsia="仿宋_GB2312" w:cs="仿宋_GB2312"/>
          <w:b/>
          <w:color w:val="auto"/>
          <w:sz w:val="36"/>
          <w:szCs w:val="20"/>
          <w:highlight w:val="none"/>
        </w:rPr>
        <w:t>应提交的有关格式范例</w:t>
      </w:r>
    </w:p>
    <w:p>
      <w:pPr>
        <w:spacing w:line="360" w:lineRule="auto"/>
        <w:ind w:firstLine="480" w:firstLineChars="200"/>
        <w:outlineLvl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投标人按照以下格式编制投标文件，并将报价文件、商务技术（资信）文件分别编制成册。</w:t>
      </w:r>
    </w:p>
    <w:p>
      <w:pPr>
        <w:spacing w:line="360" w:lineRule="auto"/>
        <w:ind w:firstLine="480" w:firstLineChars="200"/>
        <w:outlineLvl w:val="0"/>
        <w:rPr>
          <w:rFonts w:ascii="仿宋_GB2312" w:hAnsi="仿宋_GB2312" w:eastAsia="仿宋_GB2312" w:cs="仿宋_GB2312"/>
          <w:color w:val="auto"/>
          <w:sz w:val="24"/>
          <w:szCs w:val="24"/>
          <w:highlight w:val="none"/>
        </w:rPr>
      </w:pPr>
    </w:p>
    <w:p>
      <w:pPr>
        <w:spacing w:line="360" w:lineRule="auto"/>
        <w:ind w:firstLine="480" w:firstLineChars="200"/>
        <w:outlineLvl w:val="0"/>
        <w:rPr>
          <w:rFonts w:ascii="仿宋_GB2312" w:hAnsi="仿宋_GB2312" w:eastAsia="仿宋_GB2312" w:cs="仿宋_GB2312"/>
          <w:color w:val="auto"/>
          <w:sz w:val="24"/>
          <w:szCs w:val="24"/>
          <w:highlight w:val="none"/>
        </w:rPr>
      </w:pPr>
    </w:p>
    <w:p>
      <w:pPr>
        <w:spacing w:line="360" w:lineRule="auto"/>
        <w:ind w:firstLine="480" w:firstLineChars="200"/>
        <w:outlineLvl w:val="0"/>
        <w:rPr>
          <w:rFonts w:ascii="仿宋_GB2312" w:hAnsi="仿宋_GB2312" w:eastAsia="仿宋_GB2312" w:cs="仿宋_GB2312"/>
          <w:color w:val="auto"/>
          <w:sz w:val="24"/>
          <w:szCs w:val="24"/>
          <w:highlight w:val="none"/>
        </w:rPr>
      </w:pPr>
    </w:p>
    <w:p>
      <w:pPr>
        <w:spacing w:line="360" w:lineRule="auto"/>
        <w:ind w:firstLine="480" w:firstLineChars="200"/>
        <w:outlineLvl w:val="0"/>
        <w:rPr>
          <w:rFonts w:ascii="仿宋_GB2312" w:hAnsi="仿宋_GB2312" w:eastAsia="仿宋_GB2312" w:cs="仿宋_GB2312"/>
          <w:color w:val="auto"/>
          <w:sz w:val="24"/>
          <w:szCs w:val="24"/>
          <w:highlight w:val="none"/>
        </w:rPr>
      </w:pPr>
    </w:p>
    <w:p>
      <w:pPr>
        <w:spacing w:line="360" w:lineRule="auto"/>
        <w:ind w:firstLine="480" w:firstLineChars="200"/>
        <w:outlineLvl w:val="0"/>
        <w:rPr>
          <w:rFonts w:ascii="仿宋_GB2312" w:hAnsi="仿宋_GB2312" w:eastAsia="仿宋_GB2312" w:cs="仿宋_GB2312"/>
          <w:color w:val="auto"/>
          <w:sz w:val="24"/>
          <w:szCs w:val="24"/>
          <w:highlight w:val="none"/>
        </w:rPr>
      </w:pPr>
    </w:p>
    <w:p>
      <w:pPr>
        <w:snapToGrid w:val="0"/>
        <w:spacing w:line="360" w:lineRule="auto"/>
        <w:jc w:val="center"/>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报价文件部分</w:t>
      </w:r>
    </w:p>
    <w:p>
      <w:pPr>
        <w:spacing w:line="360" w:lineRule="auto"/>
        <w:jc w:val="center"/>
        <w:outlineLvl w:val="0"/>
        <w:rPr>
          <w:rFonts w:ascii="仿宋_GB2312" w:hAnsi="仿宋_GB2312" w:eastAsia="仿宋_GB2312" w:cs="仿宋_GB2312"/>
          <w:b/>
          <w:color w:val="auto"/>
          <w:kern w:val="0"/>
          <w:sz w:val="24"/>
          <w:szCs w:val="24"/>
          <w:highlight w:val="none"/>
        </w:rPr>
      </w:pPr>
    </w:p>
    <w:p>
      <w:pPr>
        <w:spacing w:line="360" w:lineRule="auto"/>
        <w:jc w:val="center"/>
        <w:outlineLvl w:val="0"/>
        <w:rPr>
          <w:rFonts w:ascii="仿宋_GB2312" w:hAnsi="仿宋_GB2312" w:eastAsia="仿宋_GB2312" w:cs="仿宋_GB2312"/>
          <w:b/>
          <w:color w:val="auto"/>
          <w:kern w:val="0"/>
          <w:sz w:val="36"/>
          <w:szCs w:val="36"/>
          <w:highlight w:val="none"/>
        </w:rPr>
      </w:pPr>
      <w:r>
        <w:rPr>
          <w:rFonts w:hint="eastAsia" w:ascii="仿宋_GB2312" w:hAnsi="仿宋_GB2312" w:eastAsia="仿宋_GB2312" w:cs="仿宋_GB2312"/>
          <w:b/>
          <w:color w:val="auto"/>
          <w:kern w:val="0"/>
          <w:sz w:val="36"/>
          <w:szCs w:val="36"/>
          <w:highlight w:val="none"/>
        </w:rPr>
        <w:t>目录</w:t>
      </w:r>
    </w:p>
    <w:p>
      <w:pPr>
        <w:spacing w:line="360" w:lineRule="auto"/>
        <w:outlineLvl w:val="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（1）投标响应函……………………………………………………（页码）</w:t>
      </w:r>
    </w:p>
    <w:p>
      <w:pPr>
        <w:spacing w:line="360" w:lineRule="auto"/>
        <w:outlineLvl w:val="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（2）开标一览表……………………………………………………（页码）</w:t>
      </w:r>
    </w:p>
    <w:p>
      <w:pPr>
        <w:spacing w:after="120" w:line="800" w:lineRule="atLeast"/>
        <w:rPr>
          <w:rFonts w:ascii="仿宋_GB2312" w:hAnsi="宋体" w:eastAsia="仿宋_GB2312" w:cs="Times New Roman"/>
          <w:b/>
          <w:sz w:val="36"/>
          <w:szCs w:val="36"/>
        </w:rPr>
      </w:pPr>
    </w:p>
    <w:p>
      <w:pPr>
        <w:spacing w:after="120" w:line="800" w:lineRule="atLeast"/>
        <w:rPr>
          <w:rFonts w:ascii="仿宋_GB2312" w:hAnsi="宋体" w:eastAsia="仿宋_GB2312" w:cs="Times New Roman"/>
          <w:b/>
          <w:sz w:val="36"/>
          <w:szCs w:val="36"/>
        </w:rPr>
      </w:pPr>
    </w:p>
    <w:p>
      <w:pPr>
        <w:spacing w:after="120" w:line="800" w:lineRule="atLeast"/>
        <w:rPr>
          <w:rFonts w:ascii="仿宋_GB2312" w:hAnsi="宋体" w:eastAsia="仿宋_GB2312" w:cs="Times New Roman"/>
          <w:b/>
          <w:sz w:val="36"/>
          <w:szCs w:val="36"/>
        </w:rPr>
      </w:pPr>
    </w:p>
    <w:p>
      <w:pPr>
        <w:spacing w:after="120" w:line="800" w:lineRule="atLeast"/>
        <w:rPr>
          <w:rFonts w:ascii="仿宋_GB2312" w:hAnsi="宋体" w:eastAsia="仿宋_GB2312" w:cs="Times New Roman"/>
          <w:b/>
          <w:sz w:val="36"/>
          <w:szCs w:val="36"/>
        </w:rPr>
      </w:pPr>
    </w:p>
    <w:p>
      <w:pPr>
        <w:spacing w:after="120" w:line="800" w:lineRule="atLeast"/>
        <w:rPr>
          <w:rFonts w:ascii="仿宋_GB2312" w:hAnsi="宋体" w:eastAsia="仿宋_GB2312" w:cs="Times New Roman"/>
          <w:b/>
          <w:sz w:val="36"/>
          <w:szCs w:val="36"/>
        </w:rPr>
      </w:pPr>
    </w:p>
    <w:p>
      <w:pPr>
        <w:spacing w:after="120" w:line="800" w:lineRule="atLeast"/>
        <w:rPr>
          <w:rFonts w:ascii="仿宋_GB2312" w:hAnsi="宋体" w:eastAsia="仿宋_GB2312" w:cs="Times New Roman"/>
          <w:b/>
          <w:sz w:val="36"/>
          <w:szCs w:val="36"/>
        </w:rPr>
      </w:pPr>
    </w:p>
    <w:p>
      <w:pPr>
        <w:spacing w:after="120" w:line="800" w:lineRule="atLeast"/>
        <w:rPr>
          <w:rFonts w:ascii="仿宋_GB2312" w:hAnsi="宋体" w:eastAsia="仿宋_GB2312" w:cs="Times New Roman"/>
          <w:b/>
          <w:sz w:val="36"/>
          <w:szCs w:val="36"/>
        </w:rPr>
      </w:pPr>
    </w:p>
    <w:p>
      <w:pPr>
        <w:rPr>
          <w:rFonts w:hint="eastAsia" w:ascii="仿宋_GB2312" w:hAnsi="宋体" w:eastAsia="仿宋_GB2312" w:cs="Times New Roman"/>
          <w:b/>
          <w:sz w:val="30"/>
          <w:szCs w:val="30"/>
        </w:rPr>
      </w:pPr>
    </w:p>
    <w:p>
      <w:pPr>
        <w:pStyle w:val="40"/>
        <w:rPr>
          <w:rFonts w:hint="eastAsia"/>
        </w:rPr>
      </w:pPr>
    </w:p>
    <w:p>
      <w:pPr>
        <w:rPr>
          <w:rFonts w:ascii="仿宋_GB2312" w:hAnsi="宋体" w:eastAsia="仿宋_GB2312" w:cs="Times New Roman"/>
          <w:b/>
          <w:sz w:val="30"/>
          <w:szCs w:val="30"/>
        </w:rPr>
      </w:pPr>
      <w:r>
        <w:rPr>
          <w:rFonts w:hint="eastAsia" w:ascii="仿宋_GB2312" w:hAnsi="宋体" w:eastAsia="仿宋_GB2312" w:cs="Times New Roman"/>
          <w:b/>
          <w:sz w:val="30"/>
          <w:szCs w:val="30"/>
        </w:rPr>
        <w:t>1、投标响应函（格式）</w:t>
      </w:r>
    </w:p>
    <w:p>
      <w:pPr>
        <w:widowControl/>
        <w:snapToGrid w:val="0"/>
        <w:spacing w:after="156" w:afterLines="50" w:line="440" w:lineRule="exact"/>
        <w:rPr>
          <w:rFonts w:ascii="仿宋_GB2312" w:hAnsi="宋体" w:eastAsia="仿宋_GB2312" w:cs="Times New Roman"/>
          <w:sz w:val="24"/>
          <w:szCs w:val="24"/>
        </w:rPr>
      </w:pPr>
    </w:p>
    <w:p>
      <w:pPr>
        <w:widowControl/>
        <w:snapToGrid w:val="0"/>
        <w:spacing w:after="156" w:afterLines="50"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致：</w:t>
      </w:r>
      <w:r>
        <w:rPr>
          <w:rFonts w:hint="eastAsia" w:ascii="仿宋_GB2312" w:hAnsi="宋体" w:eastAsia="仿宋_GB2312" w:cs="Times New Roman"/>
          <w:sz w:val="24"/>
          <w:szCs w:val="24"/>
          <w:u w:val="single"/>
        </w:rPr>
        <w:t xml:space="preserve">绍兴市特种设备检测院 </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根据贵方招标文件（编号：</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）的要求，正式授权下述签字人</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（姓名、单位、职务）代表投标人</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（单位、地址）提交以下文件正本一份、副本四份。</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我方已完全明白招标文件的所有条款要求，兹宣布同意如下：</w:t>
      </w:r>
    </w:p>
    <w:p>
      <w:pPr>
        <w:widowControl/>
        <w:tabs>
          <w:tab w:val="left" w:pos="420"/>
          <w:tab w:val="left" w:pos="1697"/>
        </w:tabs>
        <w:spacing w:after="156" w:afterLines="50" w:line="440" w:lineRule="exact"/>
        <w:ind w:left="1" w:firstLine="139" w:firstLineChars="58"/>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1.根据招标文件的规定，承诺按标书和合同的规定执行责任和义务。</w:t>
      </w:r>
    </w:p>
    <w:p>
      <w:pPr>
        <w:widowControl/>
        <w:snapToGrid w:val="0"/>
        <w:spacing w:after="156" w:afterLines="50" w:line="440" w:lineRule="exact"/>
        <w:ind w:firstLine="141" w:firstLineChars="59"/>
        <w:rPr>
          <w:rFonts w:ascii="仿宋_GB2312" w:hAnsi="宋体" w:eastAsia="仿宋_GB2312" w:cs="Times New Roman"/>
          <w:sz w:val="24"/>
          <w:szCs w:val="24"/>
        </w:rPr>
      </w:pPr>
      <w:r>
        <w:rPr>
          <w:rFonts w:hint="eastAsia" w:ascii="仿宋_GB2312" w:hAnsi="宋体" w:eastAsia="仿宋_GB2312" w:cs="Times New Roman"/>
          <w:sz w:val="24"/>
          <w:szCs w:val="24"/>
        </w:rPr>
        <w:t>2.我方承诺已经具备《中华人民共和国政府采购法》中规定的参加政府采购活动的供应商应当具备的条件：</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(1)具有独立承担民事责任的能力；</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(2)遵守国家法律、行政法规，具有良好的信誉和商业道德；</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(3)具有履行合同的能力和良好的履行合同记录；</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(4)良好的资金、财务状况；</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(5)产品及生产所需装备符合中国政府规定的相应技术标准和环保标准；</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(6)没有违反政府采购法规、政策的记录；</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(7)没有发生重大经济纠纷和走私犯罪记录。我方已详细审核全部招标文件，包括修改文件（如果有的话）及有关附件，我方完全知道必须放弃提出含糊不清或误解而对招标文件提出质疑的权力。</w:t>
      </w:r>
    </w:p>
    <w:p>
      <w:pPr>
        <w:widowControl/>
        <w:snapToGrid w:val="0"/>
        <w:spacing w:after="156" w:afterLines="50"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3.我方中标后拟在中标后将</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工作分包，分包承担主体是</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，我方承诺分包承担主体具备相应资质条件，且不再次分包。（不再将工作进行分包或本项目不允许分包的，下划线处填写“/”。）</w:t>
      </w:r>
    </w:p>
    <w:p>
      <w:pPr>
        <w:spacing w:line="480" w:lineRule="exact"/>
        <w:rPr>
          <w:rFonts w:ascii="仿宋_GB2312" w:hAnsi="Times New Roman" w:eastAsia="仿宋_GB2312" w:cs="Times New Roman"/>
          <w:sz w:val="24"/>
          <w:szCs w:val="24"/>
        </w:rPr>
      </w:pPr>
      <w:r>
        <w:rPr>
          <w:rFonts w:hint="eastAsia" w:ascii="仿宋_GB2312" w:hAnsi="宋体" w:eastAsia="仿宋_GB2312" w:cs="Times New Roman"/>
          <w:szCs w:val="24"/>
        </w:rPr>
        <w:t>4.</w:t>
      </w:r>
      <w:r>
        <w:rPr>
          <w:rFonts w:hint="eastAsia" w:ascii="仿宋_GB2312" w:hAnsi="Times New Roman" w:eastAsia="仿宋_GB2312" w:cs="Times New Roman"/>
          <w:sz w:val="24"/>
          <w:szCs w:val="24"/>
        </w:rPr>
        <w:t xml:space="preserve"> 本公司投标文件中填列的技术参数、配置、服务、数量等相关内容都是真实、准确的。保证在本次项目中所提供的资料全部真实和合法。同意向绍兴市公共资源交易中心提供可能另外要求的与投标有关的任何数据或资料。</w:t>
      </w:r>
    </w:p>
    <w:p>
      <w:pPr>
        <w:widowControl/>
        <w:snapToGrid w:val="0"/>
        <w:spacing w:after="156" w:afterLines="50"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5.我单位保证所供货物质量符合国家强制性规范和标准，达到招标文件规定的要求；</w:t>
      </w:r>
    </w:p>
    <w:p>
      <w:pPr>
        <w:widowControl/>
        <w:snapToGrid w:val="0"/>
        <w:spacing w:after="156" w:afterLines="50"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6.我方理解贵方将不受你们所收到的最低报价或其它任何投标文件的约束；</w:t>
      </w:r>
    </w:p>
    <w:p>
      <w:pPr>
        <w:widowControl/>
        <w:tabs>
          <w:tab w:val="left" w:pos="420"/>
          <w:tab w:val="left" w:pos="1697"/>
        </w:tabs>
        <w:spacing w:after="156" w:afterLines="50" w:line="440" w:lineRule="exact"/>
        <w:ind w:left="-1" w:leftChars="-1" w:hanging="1"/>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0"/>
        </w:rPr>
        <w:t>7.</w:t>
      </w:r>
      <w:r>
        <w:rPr>
          <w:rFonts w:hint="eastAsia" w:ascii="仿宋_GB2312" w:hAnsi="宋体" w:eastAsia="仿宋_GB2312" w:cs="Times New Roman"/>
          <w:kern w:val="0"/>
          <w:sz w:val="24"/>
          <w:szCs w:val="24"/>
        </w:rPr>
        <w:t>本投标自开标之日（投标截止之日）起60天内有效，如中标，有效期将延至合同终止日为止。</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8.我方承诺完全遵守和满足招标文件供货日期(完工日期)和所投产品(服务)的质保期(免费保修期)要求。</w:t>
      </w:r>
    </w:p>
    <w:p>
      <w:p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a)提供虚假材料谋取中标、成交的；</w:t>
      </w:r>
    </w:p>
    <w:p>
      <w:p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b)采取不正当手段诋毁、排挤其他供应商的；</w:t>
      </w:r>
    </w:p>
    <w:p>
      <w:p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c)与采购人、其它供应商或者采购代理机构恶意串通的；</w:t>
      </w:r>
    </w:p>
    <w:p>
      <w:p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d)向采购人、采购代理机构行贿或者提供其他不正当利益的；</w:t>
      </w:r>
    </w:p>
    <w:p>
      <w:p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e)在招标采购过程中与采购人进行协商谈判的；</w:t>
      </w:r>
    </w:p>
    <w:p>
      <w:p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f)拒绝有关部门监督检查或提供虚假情况的。</w:t>
      </w:r>
    </w:p>
    <w:p>
      <w:p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供应商有前款第a)至e)项情形之一的，中标、成交无效。</w:t>
      </w:r>
    </w:p>
    <w:p>
      <w:pPr>
        <w:widowControl/>
        <w:snapToGrid w:val="0"/>
        <w:spacing w:after="156" w:afterLines="50" w:line="440" w:lineRule="exact"/>
        <w:ind w:firstLine="480" w:firstLineChars="200"/>
        <w:rPr>
          <w:rFonts w:ascii="仿宋_GB2312" w:hAnsi="宋体" w:eastAsia="仿宋_GB2312" w:cs="Times New Roman"/>
          <w:sz w:val="24"/>
          <w:szCs w:val="24"/>
        </w:rPr>
      </w:pPr>
    </w:p>
    <w:p>
      <w:pPr>
        <w:widowControl/>
        <w:snapToGrid w:val="0"/>
        <w:spacing w:after="156" w:afterLines="50" w:line="440" w:lineRule="exact"/>
        <w:ind w:firstLine="480" w:firstLineChars="200"/>
        <w:rPr>
          <w:rFonts w:ascii="仿宋_GB2312" w:hAnsi="宋体" w:eastAsia="仿宋_GB2312" w:cs="Times New Roman"/>
          <w:sz w:val="24"/>
          <w:szCs w:val="24"/>
        </w:rPr>
      </w:pP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地址：　　　　　　　　　　　　　　　邮政编码：</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电话：                              传真：</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开户银行：                          帐号：</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法定代表人或其授权代表(签字或签章)：</w:t>
      </w:r>
    </w:p>
    <w:p>
      <w:pPr>
        <w:widowControl/>
        <w:snapToGrid w:val="0"/>
        <w:spacing w:after="156" w:afterLines="50" w:line="44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 xml:space="preserve">投标人(盖章)：　　　　　　　　　　　　　　　　　　　　日期：     </w:t>
      </w:r>
    </w:p>
    <w:p>
      <w:pPr>
        <w:rPr>
          <w:rFonts w:hint="eastAsia"/>
        </w:rPr>
      </w:pPr>
    </w:p>
    <w:p>
      <w:pPr>
        <w:spacing w:line="800" w:lineRule="exact"/>
        <w:rPr>
          <w:rFonts w:ascii="仿宋_GB2312" w:hAnsi="宋体" w:eastAsia="仿宋_GB2312" w:cs="Times New Roman"/>
          <w:b/>
          <w:sz w:val="30"/>
          <w:szCs w:val="30"/>
        </w:rPr>
      </w:pPr>
      <w:r>
        <w:rPr>
          <w:rFonts w:hint="eastAsia" w:ascii="仿宋_GB2312" w:hAnsi="宋体" w:eastAsia="仿宋_GB2312" w:cs="Times New Roman"/>
          <w:b/>
          <w:sz w:val="30"/>
          <w:szCs w:val="30"/>
        </w:rPr>
        <w:t>2、开标一览表（格式）</w:t>
      </w:r>
    </w:p>
    <w:p>
      <w:pPr>
        <w:spacing w:line="400" w:lineRule="exact"/>
        <w:rPr>
          <w:rFonts w:ascii="仿宋_GB2312" w:hAnsi="宋体" w:eastAsia="仿宋_GB2312" w:cs="Times New Roman"/>
          <w:sz w:val="24"/>
          <w:szCs w:val="24"/>
        </w:rPr>
      </w:pPr>
    </w:p>
    <w:p>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投标人名称：</w:t>
      </w:r>
      <w:r>
        <w:rPr>
          <w:rFonts w:hint="eastAsia" w:ascii="仿宋_GB2312" w:hAnsi="宋体" w:eastAsia="仿宋_GB2312" w:cs="Times New Roman"/>
          <w:sz w:val="24"/>
          <w:szCs w:val="24"/>
          <w:u w:val="single"/>
        </w:rPr>
        <w:t xml:space="preserve">                                    </w:t>
      </w:r>
    </w:p>
    <w:p>
      <w:pPr>
        <w:snapToGrid w:val="0"/>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标    项：</w:t>
      </w:r>
      <w:r>
        <w:rPr>
          <w:rFonts w:hint="eastAsia" w:ascii="仿宋_GB2312" w:hAnsi="宋体" w:eastAsia="仿宋_GB2312" w:cs="Times New Roman"/>
          <w:sz w:val="24"/>
          <w:szCs w:val="24"/>
          <w:u w:val="single"/>
        </w:rPr>
        <w:t xml:space="preserve">                                      </w:t>
      </w:r>
    </w:p>
    <w:p>
      <w:pPr>
        <w:snapToGrid w:val="0"/>
        <w:spacing w:line="400" w:lineRule="exact"/>
        <w:rPr>
          <w:rFonts w:ascii="仿宋_GB2312" w:hAnsi="宋体" w:eastAsia="仿宋_GB2312" w:cs="Times New Roman"/>
          <w:sz w:val="24"/>
          <w:szCs w:val="24"/>
          <w:u w:val="single"/>
        </w:rPr>
      </w:pPr>
      <w:r>
        <w:rPr>
          <w:rFonts w:hint="eastAsia" w:ascii="仿宋_GB2312" w:hAnsi="宋体" w:eastAsia="仿宋_GB2312" w:cs="Times New Roman"/>
          <w:sz w:val="24"/>
          <w:szCs w:val="24"/>
        </w:rPr>
        <w:t>招标编号：</w:t>
      </w:r>
      <w:r>
        <w:rPr>
          <w:rFonts w:hint="eastAsia" w:ascii="仿宋_GB2312" w:hAnsi="宋体" w:eastAsia="仿宋_GB2312" w:cs="Times New Roman"/>
          <w:sz w:val="24"/>
          <w:szCs w:val="24"/>
          <w:u w:val="single"/>
        </w:rPr>
        <w:t xml:space="preserve">                                      </w:t>
      </w:r>
    </w:p>
    <w:p>
      <w:pPr>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单位：元</w:t>
      </w:r>
    </w:p>
    <w:tbl>
      <w:tblPr>
        <w:tblStyle w:val="41"/>
        <w:tblW w:w="892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6"/>
        <w:gridCol w:w="1080"/>
        <w:gridCol w:w="1261"/>
        <w:gridCol w:w="900"/>
        <w:gridCol w:w="720"/>
        <w:gridCol w:w="1440"/>
        <w:gridCol w:w="540"/>
        <w:gridCol w:w="540"/>
        <w:gridCol w:w="720"/>
        <w:gridCol w:w="107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647" w:type="dxa"/>
            <w:tcBorders>
              <w:top w:val="double" w:color="auto" w:sz="4" w:space="0"/>
              <w:left w:val="double" w:color="auto" w:sz="4" w:space="0"/>
              <w:bottom w:val="single" w:color="auto" w:sz="6" w:space="0"/>
              <w:right w:val="single" w:color="auto" w:sz="6" w:space="0"/>
            </w:tcBorders>
            <w:vAlign w:val="center"/>
          </w:tcPr>
          <w:p>
            <w:pPr>
              <w:tabs>
                <w:tab w:val="left" w:pos="540"/>
              </w:tabs>
              <w:adjustRightInd w:val="0"/>
              <w:snapToGrid w:val="0"/>
              <w:jc w:val="center"/>
              <w:rPr>
                <w:rFonts w:ascii="宋体" w:hAnsi="宋体" w:eastAsia="宋体" w:cs="Times New Roman"/>
                <w:spacing w:val="20"/>
                <w:sz w:val="18"/>
                <w:szCs w:val="18"/>
              </w:rPr>
            </w:pPr>
            <w:r>
              <w:rPr>
                <w:rFonts w:hint="eastAsia" w:ascii="宋体" w:hAnsi="宋体" w:eastAsia="宋体" w:cs="Times New Roman"/>
                <w:spacing w:val="20"/>
                <w:sz w:val="18"/>
                <w:szCs w:val="18"/>
              </w:rPr>
              <w:t>序号</w:t>
            </w:r>
          </w:p>
        </w:tc>
        <w:tc>
          <w:tcPr>
            <w:tcW w:w="1080" w:type="dxa"/>
            <w:tcBorders>
              <w:top w:val="double" w:color="auto" w:sz="4" w:space="0"/>
              <w:left w:val="single" w:color="auto" w:sz="6" w:space="0"/>
              <w:bottom w:val="single" w:color="auto" w:sz="6" w:space="0"/>
              <w:right w:val="single" w:color="auto" w:sz="4" w:space="0"/>
            </w:tcBorders>
            <w:vAlign w:val="center"/>
          </w:tcPr>
          <w:p>
            <w:pPr>
              <w:adjustRightInd w:val="0"/>
              <w:snapToGrid w:val="0"/>
              <w:ind w:left="-107" w:leftChars="-51" w:right="-107" w:rightChars="-51" w:firstLine="2"/>
              <w:jc w:val="center"/>
              <w:rPr>
                <w:rFonts w:ascii="宋体" w:hAnsi="宋体" w:eastAsia="宋体" w:cs="Times New Roman"/>
                <w:spacing w:val="20"/>
                <w:sz w:val="18"/>
                <w:szCs w:val="18"/>
              </w:rPr>
            </w:pPr>
            <w:r>
              <w:rPr>
                <w:rFonts w:hint="eastAsia" w:ascii="宋体" w:hAnsi="宋体" w:eastAsia="宋体" w:cs="Times New Roman"/>
                <w:spacing w:val="20"/>
                <w:sz w:val="18"/>
                <w:szCs w:val="18"/>
              </w:rPr>
              <w:t>设备名称</w:t>
            </w:r>
          </w:p>
        </w:tc>
        <w:tc>
          <w:tcPr>
            <w:tcW w:w="1261" w:type="dxa"/>
            <w:tcBorders>
              <w:top w:val="double" w:color="auto" w:sz="4" w:space="0"/>
              <w:left w:val="single" w:color="auto" w:sz="4" w:space="0"/>
              <w:bottom w:val="single" w:color="auto" w:sz="6" w:space="0"/>
              <w:right w:val="single" w:color="auto" w:sz="6" w:space="0"/>
            </w:tcBorders>
            <w:vAlign w:val="center"/>
          </w:tcPr>
          <w:p>
            <w:pPr>
              <w:adjustRightInd w:val="0"/>
              <w:snapToGrid w:val="0"/>
              <w:ind w:left="-107" w:leftChars="-51" w:right="-107" w:rightChars="-51"/>
              <w:rPr>
                <w:rFonts w:ascii="宋体" w:hAnsi="宋体" w:eastAsia="宋体" w:cs="Times New Roman"/>
                <w:spacing w:val="20"/>
                <w:sz w:val="18"/>
                <w:szCs w:val="18"/>
              </w:rPr>
            </w:pPr>
            <w:r>
              <w:rPr>
                <w:rFonts w:hint="eastAsia" w:ascii="宋体" w:hAnsi="宋体" w:eastAsia="宋体" w:cs="Times New Roman"/>
                <w:spacing w:val="20"/>
                <w:sz w:val="18"/>
                <w:szCs w:val="18"/>
              </w:rPr>
              <w:t>货物的制造商或服务的提供商</w:t>
            </w:r>
          </w:p>
        </w:tc>
        <w:tc>
          <w:tcPr>
            <w:tcW w:w="90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07" w:leftChars="-51" w:right="-107" w:rightChars="-51" w:firstLine="1"/>
              <w:rPr>
                <w:rFonts w:ascii="宋体" w:hAnsi="宋体" w:eastAsia="宋体" w:cs="Times New Roman"/>
                <w:spacing w:val="20"/>
                <w:sz w:val="18"/>
                <w:szCs w:val="18"/>
              </w:rPr>
            </w:pPr>
            <w:r>
              <w:rPr>
                <w:rFonts w:hint="eastAsia" w:ascii="宋体" w:hAnsi="宋体" w:eastAsia="宋体" w:cs="Times New Roman"/>
                <w:spacing w:val="20"/>
                <w:sz w:val="18"/>
                <w:szCs w:val="18"/>
              </w:rPr>
              <w:t>品牌（如有）</w:t>
            </w:r>
          </w:p>
        </w:tc>
        <w:tc>
          <w:tcPr>
            <w:tcW w:w="72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07" w:leftChars="-51" w:right="-107" w:rightChars="-51"/>
              <w:jc w:val="center"/>
              <w:rPr>
                <w:rFonts w:ascii="宋体" w:hAnsi="宋体" w:eastAsia="宋体" w:cs="Times New Roman"/>
                <w:spacing w:val="20"/>
                <w:sz w:val="18"/>
                <w:szCs w:val="18"/>
              </w:rPr>
            </w:pPr>
            <w:r>
              <w:rPr>
                <w:rFonts w:hint="eastAsia" w:ascii="宋体" w:hAnsi="宋体" w:eastAsia="宋体" w:cs="Times New Roman"/>
                <w:spacing w:val="20"/>
                <w:sz w:val="18"/>
                <w:szCs w:val="18"/>
              </w:rPr>
              <w:t>数量</w:t>
            </w:r>
          </w:p>
        </w:tc>
        <w:tc>
          <w:tcPr>
            <w:tcW w:w="144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07" w:leftChars="-51" w:right="-107" w:rightChars="-51" w:firstLine="1"/>
              <w:jc w:val="center"/>
              <w:rPr>
                <w:rFonts w:ascii="宋体" w:hAnsi="宋体" w:eastAsia="宋体" w:cs="Times New Roman"/>
                <w:spacing w:val="20"/>
                <w:sz w:val="18"/>
                <w:szCs w:val="18"/>
              </w:rPr>
            </w:pPr>
            <w:r>
              <w:rPr>
                <w:rFonts w:hint="eastAsia" w:ascii="宋体" w:hAnsi="宋体" w:eastAsia="宋体" w:cs="Times New Roman"/>
                <w:spacing w:val="20"/>
                <w:sz w:val="18"/>
                <w:szCs w:val="18"/>
              </w:rPr>
              <w:t>型号和规格</w:t>
            </w:r>
            <w:r>
              <w:rPr>
                <w:rFonts w:hint="eastAsia" w:ascii="宋体" w:hAnsi="宋体" w:eastAsia="宋体" w:cs="Times New Roman"/>
                <w:b/>
                <w:sz w:val="18"/>
                <w:szCs w:val="18"/>
              </w:rPr>
              <w:t>（或具体服务）</w:t>
            </w:r>
          </w:p>
        </w:tc>
        <w:tc>
          <w:tcPr>
            <w:tcW w:w="540" w:type="dxa"/>
            <w:tcBorders>
              <w:top w:val="double" w:color="auto" w:sz="4" w:space="0"/>
              <w:left w:val="single" w:color="auto" w:sz="6" w:space="0"/>
              <w:bottom w:val="single" w:color="auto" w:sz="6" w:space="0"/>
              <w:right w:val="single" w:color="auto" w:sz="4" w:space="0"/>
            </w:tcBorders>
            <w:vAlign w:val="center"/>
          </w:tcPr>
          <w:p>
            <w:pPr>
              <w:adjustRightInd w:val="0"/>
              <w:snapToGrid w:val="0"/>
              <w:ind w:left="-107" w:leftChars="-51" w:right="-107" w:rightChars="-51" w:firstLine="1"/>
              <w:jc w:val="center"/>
              <w:rPr>
                <w:rFonts w:ascii="宋体" w:hAnsi="宋体" w:eastAsia="宋体" w:cs="Times New Roman"/>
                <w:spacing w:val="20"/>
                <w:sz w:val="18"/>
                <w:szCs w:val="18"/>
              </w:rPr>
            </w:pPr>
            <w:r>
              <w:rPr>
                <w:rFonts w:hint="eastAsia" w:ascii="宋体" w:hAnsi="宋体" w:eastAsia="宋体" w:cs="Times New Roman"/>
                <w:spacing w:val="20"/>
                <w:sz w:val="18"/>
                <w:szCs w:val="18"/>
              </w:rPr>
              <w:t>单价</w:t>
            </w:r>
          </w:p>
        </w:tc>
        <w:tc>
          <w:tcPr>
            <w:tcW w:w="540" w:type="dxa"/>
            <w:tcBorders>
              <w:top w:val="double" w:color="auto" w:sz="4" w:space="0"/>
              <w:left w:val="single" w:color="auto" w:sz="4" w:space="0"/>
              <w:bottom w:val="single" w:color="auto" w:sz="6" w:space="0"/>
              <w:right w:val="single" w:color="auto" w:sz="6" w:space="0"/>
            </w:tcBorders>
            <w:vAlign w:val="center"/>
          </w:tcPr>
          <w:p>
            <w:pPr>
              <w:adjustRightInd w:val="0"/>
              <w:snapToGrid w:val="0"/>
              <w:ind w:left="-107" w:leftChars="-51" w:right="-107" w:rightChars="-51" w:firstLine="1"/>
              <w:jc w:val="center"/>
              <w:rPr>
                <w:rFonts w:ascii="宋体" w:hAnsi="宋体" w:eastAsia="宋体" w:cs="Times New Roman"/>
                <w:spacing w:val="20"/>
                <w:sz w:val="18"/>
                <w:szCs w:val="18"/>
              </w:rPr>
            </w:pPr>
            <w:r>
              <w:rPr>
                <w:rFonts w:hint="eastAsia" w:ascii="宋体" w:hAnsi="宋体" w:eastAsia="宋体" w:cs="Times New Roman"/>
                <w:spacing w:val="20"/>
                <w:sz w:val="18"/>
                <w:szCs w:val="18"/>
              </w:rPr>
              <w:t>总价</w:t>
            </w:r>
          </w:p>
        </w:tc>
        <w:tc>
          <w:tcPr>
            <w:tcW w:w="72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0" w:leftChars="-51" w:right="-107" w:rightChars="-51" w:hanging="107" w:hangingChars="49"/>
              <w:jc w:val="center"/>
              <w:rPr>
                <w:rFonts w:ascii="宋体" w:hAnsi="宋体" w:eastAsia="宋体" w:cs="Times New Roman"/>
                <w:spacing w:val="20"/>
                <w:sz w:val="18"/>
                <w:szCs w:val="18"/>
              </w:rPr>
            </w:pPr>
            <w:r>
              <w:rPr>
                <w:rFonts w:hint="eastAsia" w:ascii="宋体" w:hAnsi="宋体" w:eastAsia="宋体" w:cs="Times New Roman"/>
                <w:spacing w:val="20"/>
                <w:sz w:val="18"/>
                <w:szCs w:val="18"/>
              </w:rPr>
              <w:t>交货期</w:t>
            </w:r>
          </w:p>
        </w:tc>
        <w:tc>
          <w:tcPr>
            <w:tcW w:w="1078" w:type="dxa"/>
            <w:tcBorders>
              <w:top w:val="double" w:color="auto" w:sz="4" w:space="0"/>
              <w:left w:val="single" w:color="auto" w:sz="6" w:space="0"/>
              <w:bottom w:val="single" w:color="auto" w:sz="6" w:space="0"/>
              <w:right w:val="double" w:color="auto" w:sz="4" w:space="0"/>
            </w:tcBorders>
            <w:vAlign w:val="center"/>
          </w:tcPr>
          <w:p>
            <w:pPr>
              <w:tabs>
                <w:tab w:val="left" w:pos="1224"/>
              </w:tabs>
              <w:adjustRightInd w:val="0"/>
              <w:snapToGrid w:val="0"/>
              <w:ind w:right="-107" w:rightChars="-51"/>
              <w:rPr>
                <w:rFonts w:ascii="宋体" w:hAnsi="宋体" w:eastAsia="宋体" w:cs="Times New Roman"/>
                <w:spacing w:val="20"/>
                <w:sz w:val="18"/>
                <w:szCs w:val="18"/>
              </w:rPr>
            </w:pPr>
            <w:r>
              <w:rPr>
                <w:rFonts w:hint="eastAsia" w:ascii="宋体" w:hAnsi="宋体" w:eastAsia="宋体" w:cs="Times New Roman"/>
                <w:spacing w:val="20"/>
                <w:sz w:val="18"/>
                <w:szCs w:val="18"/>
              </w:rPr>
              <w:t>质保期/服务要求（年限）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647" w:type="dxa"/>
            <w:tcBorders>
              <w:top w:val="single" w:color="auto" w:sz="6" w:space="0"/>
              <w:left w:val="double" w:color="auto" w:sz="4" w:space="0"/>
              <w:bottom w:val="single" w:color="auto" w:sz="6" w:space="0"/>
              <w:right w:val="single" w:color="auto" w:sz="6" w:space="0"/>
            </w:tcBorders>
          </w:tcPr>
          <w:p>
            <w:pPr>
              <w:adjustRightInd w:val="0"/>
              <w:snapToGrid w:val="0"/>
              <w:ind w:right="172" w:rightChars="82" w:firstLine="444" w:firstLineChars="202"/>
              <w:rPr>
                <w:rFonts w:ascii="宋体" w:hAnsi="宋体" w:eastAsia="宋体" w:cs="Times New Roman"/>
                <w:spacing w:val="20"/>
                <w:sz w:val="18"/>
                <w:szCs w:val="18"/>
              </w:rPr>
            </w:pPr>
          </w:p>
        </w:tc>
        <w:tc>
          <w:tcPr>
            <w:tcW w:w="108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261"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90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44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54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540"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078" w:type="dxa"/>
            <w:tcBorders>
              <w:top w:val="single" w:color="auto" w:sz="6" w:space="0"/>
              <w:left w:val="single" w:color="auto" w:sz="6" w:space="0"/>
              <w:bottom w:val="single" w:color="auto" w:sz="6" w:space="0"/>
              <w:right w:val="double" w:color="auto" w:sz="4" w:space="0"/>
            </w:tcBorders>
          </w:tcPr>
          <w:p>
            <w:pPr>
              <w:adjustRightInd w:val="0"/>
              <w:snapToGrid w:val="0"/>
              <w:ind w:right="172" w:rightChars="82" w:firstLine="444" w:firstLineChars="202"/>
              <w:rPr>
                <w:rFonts w:ascii="宋体" w:hAnsi="宋体" w:eastAsia="宋体" w:cs="Times New Roman"/>
                <w:spacing w:val="2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647" w:type="dxa"/>
            <w:tcBorders>
              <w:top w:val="single" w:color="auto" w:sz="6" w:space="0"/>
              <w:left w:val="double" w:color="auto" w:sz="4" w:space="0"/>
              <w:bottom w:val="single" w:color="auto" w:sz="6" w:space="0"/>
              <w:right w:val="single" w:color="auto" w:sz="6" w:space="0"/>
            </w:tcBorders>
          </w:tcPr>
          <w:p>
            <w:pPr>
              <w:adjustRightInd w:val="0"/>
              <w:snapToGrid w:val="0"/>
              <w:ind w:right="172" w:rightChars="82" w:firstLine="444" w:firstLineChars="202"/>
              <w:rPr>
                <w:rFonts w:ascii="宋体" w:hAnsi="宋体" w:eastAsia="宋体" w:cs="Times New Roman"/>
                <w:spacing w:val="20"/>
                <w:sz w:val="18"/>
                <w:szCs w:val="18"/>
              </w:rPr>
            </w:pPr>
          </w:p>
        </w:tc>
        <w:tc>
          <w:tcPr>
            <w:tcW w:w="108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261"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90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72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440"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54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540"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078" w:type="dxa"/>
            <w:tcBorders>
              <w:top w:val="single" w:color="auto" w:sz="6" w:space="0"/>
              <w:left w:val="single" w:color="auto" w:sz="6" w:space="0"/>
              <w:bottom w:val="single" w:color="auto" w:sz="6" w:space="0"/>
              <w:right w:val="double" w:color="auto" w:sz="4" w:space="0"/>
            </w:tcBorders>
          </w:tcPr>
          <w:p>
            <w:pPr>
              <w:adjustRightInd w:val="0"/>
              <w:snapToGrid w:val="0"/>
              <w:ind w:right="172" w:rightChars="82" w:firstLine="444" w:firstLineChars="202"/>
              <w:rPr>
                <w:rFonts w:ascii="宋体" w:hAnsi="宋体" w:eastAsia="宋体" w:cs="Times New Roman"/>
                <w:spacing w:val="2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647" w:type="dxa"/>
            <w:tcBorders>
              <w:top w:val="single" w:color="auto" w:sz="6" w:space="0"/>
              <w:left w:val="double" w:color="auto" w:sz="4" w:space="0"/>
              <w:bottom w:val="single" w:color="auto" w:sz="6" w:space="0"/>
              <w:right w:val="single" w:color="auto" w:sz="6" w:space="0"/>
            </w:tcBorders>
          </w:tcPr>
          <w:p>
            <w:pPr>
              <w:adjustRightInd w:val="0"/>
              <w:snapToGrid w:val="0"/>
              <w:ind w:right="172" w:rightChars="82" w:firstLine="444" w:firstLineChars="202"/>
              <w:rPr>
                <w:rFonts w:ascii="宋体" w:hAnsi="宋体" w:eastAsia="宋体" w:cs="Times New Roman"/>
                <w:spacing w:val="20"/>
                <w:sz w:val="18"/>
                <w:szCs w:val="18"/>
              </w:rPr>
            </w:pPr>
          </w:p>
        </w:tc>
        <w:tc>
          <w:tcPr>
            <w:tcW w:w="108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261"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90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72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440"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54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540"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078" w:type="dxa"/>
            <w:tcBorders>
              <w:top w:val="single" w:color="auto" w:sz="6" w:space="0"/>
              <w:left w:val="single" w:color="auto" w:sz="6" w:space="0"/>
              <w:bottom w:val="single" w:color="auto" w:sz="6" w:space="0"/>
              <w:right w:val="double" w:color="auto" w:sz="4" w:space="0"/>
            </w:tcBorders>
          </w:tcPr>
          <w:p>
            <w:pPr>
              <w:adjustRightInd w:val="0"/>
              <w:snapToGrid w:val="0"/>
              <w:ind w:right="172" w:rightChars="82" w:firstLine="444" w:firstLineChars="202"/>
              <w:rPr>
                <w:rFonts w:ascii="宋体" w:hAnsi="宋体" w:eastAsia="宋体" w:cs="Times New Roman"/>
                <w:spacing w:val="2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647" w:type="dxa"/>
            <w:tcBorders>
              <w:top w:val="single" w:color="auto" w:sz="6" w:space="0"/>
              <w:left w:val="double" w:color="auto" w:sz="4" w:space="0"/>
              <w:bottom w:val="single" w:color="auto" w:sz="6" w:space="0"/>
              <w:right w:val="single" w:color="auto" w:sz="6" w:space="0"/>
            </w:tcBorders>
          </w:tcPr>
          <w:p>
            <w:pPr>
              <w:adjustRightInd w:val="0"/>
              <w:snapToGrid w:val="0"/>
              <w:ind w:right="172" w:rightChars="82" w:firstLine="444" w:firstLineChars="202"/>
              <w:rPr>
                <w:rFonts w:ascii="宋体" w:hAnsi="宋体" w:eastAsia="宋体" w:cs="Times New Roman"/>
                <w:spacing w:val="20"/>
                <w:sz w:val="18"/>
                <w:szCs w:val="18"/>
              </w:rPr>
            </w:pPr>
          </w:p>
        </w:tc>
        <w:tc>
          <w:tcPr>
            <w:tcW w:w="108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261"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90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72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440"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540" w:type="dxa"/>
            <w:tcBorders>
              <w:top w:val="single" w:color="auto" w:sz="6" w:space="0"/>
              <w:left w:val="single" w:color="auto" w:sz="6" w:space="0"/>
              <w:bottom w:val="single" w:color="auto" w:sz="6" w:space="0"/>
              <w:right w:val="single" w:color="auto" w:sz="4"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540"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72" w:rightChars="82" w:firstLine="444" w:firstLineChars="202"/>
              <w:rPr>
                <w:rFonts w:ascii="宋体" w:hAnsi="宋体" w:eastAsia="宋体" w:cs="Times New Roman"/>
                <w:spacing w:val="20"/>
                <w:sz w:val="18"/>
                <w:szCs w:val="18"/>
              </w:rPr>
            </w:pPr>
          </w:p>
        </w:tc>
        <w:tc>
          <w:tcPr>
            <w:tcW w:w="1078" w:type="dxa"/>
            <w:tcBorders>
              <w:top w:val="single" w:color="auto" w:sz="6" w:space="0"/>
              <w:left w:val="single" w:color="auto" w:sz="6" w:space="0"/>
              <w:bottom w:val="single" w:color="auto" w:sz="6" w:space="0"/>
              <w:right w:val="double" w:color="auto" w:sz="4" w:space="0"/>
            </w:tcBorders>
          </w:tcPr>
          <w:p>
            <w:pPr>
              <w:adjustRightInd w:val="0"/>
              <w:snapToGrid w:val="0"/>
              <w:ind w:right="172" w:rightChars="82" w:firstLine="444" w:firstLineChars="202"/>
              <w:rPr>
                <w:rFonts w:ascii="宋体" w:hAnsi="宋体" w:eastAsia="宋体" w:cs="Times New Roman"/>
                <w:spacing w:val="2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727" w:type="dxa"/>
            <w:gridSpan w:val="2"/>
            <w:vMerge w:val="restart"/>
            <w:tcBorders>
              <w:top w:val="single" w:color="auto" w:sz="6" w:space="0"/>
              <w:left w:val="double" w:color="auto" w:sz="4" w:space="0"/>
              <w:bottom w:val="double" w:color="auto" w:sz="4" w:space="0"/>
              <w:right w:val="single" w:color="auto" w:sz="4" w:space="0"/>
            </w:tcBorders>
            <w:vAlign w:val="center"/>
          </w:tcPr>
          <w:p>
            <w:pPr>
              <w:adjustRightInd w:val="0"/>
              <w:snapToGrid w:val="0"/>
              <w:ind w:right="172" w:rightChars="82" w:firstLine="444" w:firstLineChars="202"/>
              <w:jc w:val="center"/>
              <w:rPr>
                <w:rFonts w:ascii="宋体" w:hAnsi="宋体" w:eastAsia="宋体" w:cs="Times New Roman"/>
                <w:spacing w:val="20"/>
                <w:sz w:val="18"/>
                <w:szCs w:val="18"/>
              </w:rPr>
            </w:pPr>
            <w:r>
              <w:rPr>
                <w:rFonts w:hint="eastAsia" w:ascii="宋体" w:hAnsi="宋体" w:eastAsia="宋体" w:cs="Times New Roman"/>
                <w:spacing w:val="20"/>
                <w:sz w:val="18"/>
                <w:szCs w:val="18"/>
              </w:rPr>
              <w:t>投标总价</w:t>
            </w:r>
          </w:p>
        </w:tc>
        <w:tc>
          <w:tcPr>
            <w:tcW w:w="7199" w:type="dxa"/>
            <w:gridSpan w:val="8"/>
            <w:tcBorders>
              <w:top w:val="single" w:color="auto" w:sz="6" w:space="0"/>
              <w:left w:val="single" w:color="auto" w:sz="4" w:space="0"/>
              <w:bottom w:val="single" w:color="auto" w:sz="4" w:space="0"/>
              <w:right w:val="double" w:color="auto" w:sz="4" w:space="0"/>
            </w:tcBorders>
            <w:vAlign w:val="center"/>
          </w:tcPr>
          <w:p>
            <w:pPr>
              <w:adjustRightInd w:val="0"/>
              <w:snapToGrid w:val="0"/>
              <w:ind w:right="172" w:rightChars="82"/>
              <w:rPr>
                <w:rFonts w:ascii="宋体" w:hAnsi="宋体" w:eastAsia="宋体" w:cs="Times New Roman"/>
                <w:spacing w:val="20"/>
                <w:sz w:val="18"/>
                <w:szCs w:val="18"/>
              </w:rPr>
            </w:pPr>
            <w:r>
              <w:rPr>
                <w:rFonts w:hint="eastAsia" w:ascii="宋体" w:hAnsi="宋体" w:eastAsia="宋体" w:cs="Times New Roman"/>
                <w:spacing w:val="20"/>
                <w:sz w:val="18"/>
                <w:szCs w:val="18"/>
              </w:rPr>
              <w:t>小写：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2807" w:type="dxa"/>
            <w:gridSpan w:val="2"/>
            <w:vMerge w:val="continue"/>
            <w:tcBorders>
              <w:top w:val="single" w:color="auto" w:sz="6" w:space="0"/>
              <w:left w:val="double" w:color="auto" w:sz="4" w:space="0"/>
              <w:bottom w:val="double" w:color="auto" w:sz="4" w:space="0"/>
              <w:right w:val="single" w:color="auto" w:sz="4" w:space="0"/>
            </w:tcBorders>
            <w:vAlign w:val="center"/>
          </w:tcPr>
          <w:p>
            <w:pPr>
              <w:widowControl/>
              <w:jc w:val="left"/>
              <w:rPr>
                <w:rFonts w:ascii="宋体" w:hAnsi="宋体" w:eastAsia="宋体" w:cs="Times New Roman"/>
                <w:spacing w:val="20"/>
                <w:sz w:val="18"/>
                <w:szCs w:val="18"/>
              </w:rPr>
            </w:pPr>
          </w:p>
        </w:tc>
        <w:tc>
          <w:tcPr>
            <w:tcW w:w="7199" w:type="dxa"/>
            <w:gridSpan w:val="8"/>
            <w:tcBorders>
              <w:top w:val="single" w:color="auto" w:sz="4" w:space="0"/>
              <w:left w:val="single" w:color="auto" w:sz="4" w:space="0"/>
              <w:bottom w:val="double" w:color="auto" w:sz="4" w:space="0"/>
              <w:right w:val="double" w:color="auto" w:sz="4" w:space="0"/>
            </w:tcBorders>
            <w:vAlign w:val="center"/>
          </w:tcPr>
          <w:p>
            <w:pPr>
              <w:adjustRightInd w:val="0"/>
              <w:snapToGrid w:val="0"/>
              <w:ind w:right="172" w:rightChars="82"/>
              <w:rPr>
                <w:rFonts w:ascii="宋体" w:hAnsi="宋体" w:eastAsia="宋体" w:cs="Times New Roman"/>
                <w:spacing w:val="20"/>
                <w:sz w:val="18"/>
                <w:szCs w:val="18"/>
              </w:rPr>
            </w:pPr>
            <w:r>
              <w:rPr>
                <w:rFonts w:hint="eastAsia" w:ascii="宋体" w:hAnsi="宋体" w:eastAsia="宋体" w:cs="Times New Roman"/>
                <w:spacing w:val="20"/>
                <w:sz w:val="18"/>
                <w:szCs w:val="18"/>
              </w:rPr>
              <w:t>大写：</w:t>
            </w:r>
          </w:p>
        </w:tc>
      </w:tr>
    </w:tbl>
    <w:p>
      <w:pPr>
        <w:snapToGrid w:val="0"/>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注: 1.报价一经涂改，应在涂改处加盖单位公章或者由法定代表人或其授权代表签字或盖章，否则其投标作无效投标处理。</w:t>
      </w:r>
    </w:p>
    <w:p>
      <w:pPr>
        <w:snapToGrid w:val="0"/>
        <w:spacing w:line="44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2.招标人不接受某一标项中有2个(含)以上的报价或方案，若投标人在此表中有2个（含）以上的报价或方案，其投标作无效投标处理。</w:t>
      </w:r>
    </w:p>
    <w:p>
      <w:pPr>
        <w:spacing w:line="360" w:lineRule="auto"/>
        <w:ind w:left="-2" w:leftChars="-1" w:firstLine="480" w:firstLineChars="200"/>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3.投标人需按本表格式填写，不得自行更改。</w:t>
      </w:r>
    </w:p>
    <w:p>
      <w:pPr>
        <w:snapToGrid w:val="0"/>
        <w:spacing w:line="360" w:lineRule="auto"/>
        <w:ind w:left="480"/>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4.有关本项目实施所涉及的一切费用（详见前附表）均计入报价。</w:t>
      </w:r>
    </w:p>
    <w:p>
      <w:pPr>
        <w:snapToGrid w:val="0"/>
        <w:spacing w:line="360" w:lineRule="auto"/>
        <w:ind w:firstLine="480" w:firstLineChars="200"/>
        <w:jc w:val="left"/>
        <w:rPr>
          <w:rFonts w:ascii="仿宋_GB2312" w:hAnsi="宋体" w:eastAsia="仿宋_GB2312" w:cs="Times New Roman"/>
          <w:kern w:val="0"/>
          <w:sz w:val="24"/>
          <w:szCs w:val="24"/>
          <w:lang w:val="zh-CN"/>
        </w:rPr>
      </w:pPr>
      <w:r>
        <w:rPr>
          <w:rFonts w:hint="eastAsia" w:ascii="仿宋_GB2312" w:hAnsi="仿宋_GB2312" w:eastAsia="仿宋_GB2312" w:cs="仿宋_GB2312"/>
          <w:kern w:val="0"/>
          <w:sz w:val="24"/>
          <w:szCs w:val="24"/>
          <w:lang w:val="zh-CN"/>
        </w:rPr>
        <w:t>5.</w:t>
      </w:r>
      <w:r>
        <w:rPr>
          <w:rFonts w:hint="eastAsia" w:ascii="仿宋_GB2312" w:hAnsi="宋体" w:eastAsia="仿宋_GB2312" w:cs="Times New Roman"/>
          <w:kern w:val="0"/>
          <w:sz w:val="24"/>
          <w:szCs w:val="24"/>
          <w:lang w:val="zh-CN"/>
        </w:rPr>
        <w:t>以上表格要求细分项目及报价，</w:t>
      </w:r>
      <w:r>
        <w:rPr>
          <w:rFonts w:hint="eastAsia" w:ascii="仿宋_GB2312" w:hAnsi="仿宋" w:eastAsia="仿宋_GB2312" w:cs="Arial"/>
          <w:b/>
          <w:kern w:val="0"/>
          <w:sz w:val="24"/>
          <w:szCs w:val="24"/>
        </w:rPr>
        <w:t>在“规格型号（或具体服务）”一栏中，货物类项目填写规格型号，服务类项目填写具体服务。</w:t>
      </w:r>
    </w:p>
    <w:p>
      <w:pPr>
        <w:snapToGrid w:val="0"/>
        <w:spacing w:line="360" w:lineRule="auto"/>
        <w:ind w:firstLine="482" w:firstLineChars="200"/>
        <w:jc w:val="left"/>
        <w:rPr>
          <w:rFonts w:hint="eastAsia" w:ascii="仿宋_GB2312" w:hAnsi="宋体" w:eastAsia="仿宋_GB2312" w:cs="Times New Roman"/>
          <w:b/>
          <w:kern w:val="0"/>
          <w:sz w:val="24"/>
          <w:szCs w:val="24"/>
          <w:lang w:val="zh-CN"/>
        </w:rPr>
      </w:pPr>
      <w:r>
        <w:rPr>
          <w:rFonts w:hint="eastAsia" w:ascii="仿宋_GB2312" w:hAnsi="宋体" w:eastAsia="仿宋_GB2312" w:cs="Times New Roman"/>
          <w:b/>
          <w:kern w:val="0"/>
          <w:sz w:val="24"/>
          <w:szCs w:val="24"/>
          <w:lang w:val="zh-CN"/>
        </w:rPr>
        <w:t>6.特别提示：采购机构将对</w:t>
      </w:r>
      <w:r>
        <w:rPr>
          <w:rFonts w:hint="eastAsia" w:ascii="仿宋_GB2312" w:hAnsi="仿宋" w:eastAsia="仿宋_GB2312" w:cs="宋体"/>
          <w:b/>
          <w:kern w:val="0"/>
          <w:sz w:val="24"/>
          <w:szCs w:val="24"/>
        </w:rPr>
        <w:t>项目名称和项目编号，中标供应商名称、地址和中标金额，主要中标标的的名称、规格型号、数量、单价、服务要求等</w:t>
      </w:r>
      <w:r>
        <w:rPr>
          <w:rFonts w:hint="eastAsia" w:ascii="仿宋_GB2312" w:hAnsi="宋体" w:eastAsia="仿宋_GB2312" w:cs="Times New Roman"/>
          <w:b/>
          <w:kern w:val="0"/>
          <w:sz w:val="24"/>
          <w:szCs w:val="24"/>
          <w:lang w:val="zh-CN"/>
        </w:rPr>
        <w:t>予以公示。</w:t>
      </w:r>
    </w:p>
    <w:p>
      <w:pPr>
        <w:spacing w:line="360" w:lineRule="auto"/>
        <w:ind w:left="-3" w:leftChars="-72" w:right="-817" w:rightChars="-389" w:hanging="148" w:hangingChars="62"/>
        <w:rPr>
          <w:rFonts w:ascii="仿宋_GB2312" w:hAnsi="宋体" w:eastAsia="仿宋_GB2312" w:cs="Times New Roman"/>
          <w:sz w:val="24"/>
          <w:szCs w:val="24"/>
        </w:rPr>
      </w:pPr>
      <w:r>
        <w:rPr>
          <w:rFonts w:hint="eastAsia" w:ascii="仿宋_GB2312" w:hAnsi="宋体" w:eastAsia="仿宋_GB2312" w:cs="Times New Roman"/>
          <w:sz w:val="24"/>
          <w:szCs w:val="24"/>
        </w:rPr>
        <w:t>投标人名称（盖章）：</w:t>
      </w:r>
    </w:p>
    <w:p>
      <w:pPr>
        <w:spacing w:line="360" w:lineRule="auto"/>
        <w:ind w:left="-3" w:leftChars="-72" w:right="-817" w:rightChars="-389" w:hanging="148" w:hangingChars="62"/>
        <w:rPr>
          <w:rFonts w:ascii="仿宋_GB2312" w:hAnsi="宋体" w:eastAsia="仿宋_GB2312" w:cs="Times New Roman"/>
          <w:sz w:val="24"/>
          <w:szCs w:val="24"/>
        </w:rPr>
      </w:pPr>
    </w:p>
    <w:p>
      <w:pPr>
        <w:spacing w:line="360" w:lineRule="auto"/>
        <w:ind w:left="-1033" w:leftChars="-492" w:right="-907" w:rightChars="-432" w:firstLine="960" w:firstLineChars="400"/>
        <w:outlineLvl w:val="0"/>
        <w:rPr>
          <w:rFonts w:hint="eastAsia" w:ascii="仿宋_GB2312" w:hAnsi="宋体" w:eastAsia="仿宋_GB2312" w:cs="Times New Roman"/>
          <w:sz w:val="24"/>
          <w:szCs w:val="24"/>
        </w:rPr>
      </w:pPr>
      <w:r>
        <w:rPr>
          <w:rFonts w:hint="eastAsia" w:ascii="仿宋_GB2312" w:hAnsi="宋体" w:eastAsia="仿宋_GB2312" w:cs="Times New Roman"/>
          <w:sz w:val="24"/>
          <w:szCs w:val="24"/>
        </w:rPr>
        <w:t xml:space="preserve">法定代表人或其授权代表（签字或盖章）：       日期：   年   月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 xml:space="preserve">日   </w:t>
      </w:r>
    </w:p>
    <w:p>
      <w:pPr>
        <w:spacing w:line="360" w:lineRule="auto"/>
        <w:ind w:left="-1033" w:leftChars="-492" w:right="-907" w:rightChars="-432" w:firstLine="960" w:firstLineChars="400"/>
        <w:outlineLvl w:val="0"/>
        <w:rPr>
          <w:rFonts w:hint="eastAsia" w:ascii="仿宋_GB2312" w:hAnsi="宋体" w:eastAsia="仿宋_GB2312" w:cs="Times New Roman"/>
          <w:sz w:val="24"/>
          <w:szCs w:val="24"/>
        </w:rPr>
      </w:pPr>
    </w:p>
    <w:p>
      <w:pPr>
        <w:spacing w:line="360" w:lineRule="auto"/>
        <w:ind w:left="-1033" w:leftChars="-492" w:right="-907" w:rightChars="-432" w:firstLine="960" w:firstLineChars="400"/>
        <w:outlineLvl w:val="0"/>
        <w:rPr>
          <w:rFonts w:hint="eastAsia" w:ascii="仿宋_GB2312" w:hAnsi="宋体" w:eastAsia="仿宋_GB2312" w:cs="Times New Roman"/>
          <w:sz w:val="24"/>
          <w:szCs w:val="24"/>
        </w:rPr>
      </w:pPr>
    </w:p>
    <w:p>
      <w:pPr>
        <w:spacing w:line="360" w:lineRule="auto"/>
        <w:ind w:left="-1033" w:leftChars="-492" w:right="-907" w:rightChars="-432" w:firstLine="960" w:firstLineChars="400"/>
        <w:outlineLvl w:val="0"/>
        <w:rPr>
          <w:rFonts w:hint="eastAsia" w:ascii="仿宋_GB2312" w:hAnsi="宋体" w:eastAsia="仿宋_GB2312" w:cs="Times New Roman"/>
          <w:sz w:val="24"/>
          <w:szCs w:val="24"/>
        </w:rPr>
      </w:pPr>
    </w:p>
    <w:p>
      <w:pPr>
        <w:ind w:firstLine="0" w:firstLineChars="0"/>
        <w:rPr>
          <w:rFonts w:ascii="仿宋_GB2312" w:eastAsia="仿宋_GB2312"/>
          <w:color w:val="auto"/>
          <w:szCs w:val="24"/>
          <w:highlight w:val="none"/>
        </w:rPr>
      </w:pPr>
    </w:p>
    <w:p/>
    <w:p>
      <w:pPr>
        <w:pStyle w:val="40"/>
      </w:pPr>
    </w:p>
    <w:p/>
    <w:p>
      <w:pPr>
        <w:pStyle w:val="40"/>
      </w:pPr>
    </w:p>
    <w:p>
      <w:pPr>
        <w:spacing w:line="360" w:lineRule="auto"/>
        <w:jc w:val="center"/>
        <w:outlineLvl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36"/>
          <w:szCs w:val="36"/>
        </w:rPr>
        <w:t>商务技术（资信）文件部分</w:t>
      </w:r>
    </w:p>
    <w:p>
      <w:pPr>
        <w:spacing w:line="360" w:lineRule="auto"/>
        <w:jc w:val="both"/>
        <w:outlineLvl w:val="0"/>
        <w:rPr>
          <w:rFonts w:hint="eastAsia" w:ascii="仿宋_GB2312" w:hAnsi="仿宋_GB2312" w:eastAsia="仿宋_GB2312" w:cs="仿宋_GB2312"/>
          <w:b/>
          <w:kern w:val="0"/>
          <w:sz w:val="28"/>
          <w:szCs w:val="28"/>
        </w:rPr>
      </w:pPr>
    </w:p>
    <w:p>
      <w:pPr>
        <w:spacing w:line="360" w:lineRule="auto"/>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目录</w:t>
      </w:r>
    </w:p>
    <w:p>
      <w:pPr>
        <w:pStyle w:val="169"/>
        <w:spacing w:line="440" w:lineRule="exact"/>
        <w:ind w:left="0" w:firstLine="0" w:firstLineChars="0"/>
        <w:rPr>
          <w:rFonts w:hAnsi="仿宋_GB2312" w:cs="仿宋_GB2312"/>
          <w:color w:val="auto"/>
          <w:highlight w:val="none"/>
        </w:rPr>
      </w:pPr>
      <w:r>
        <w:rPr>
          <w:rFonts w:hint="eastAsia" w:hAnsi="仿宋_GB2312" w:cs="仿宋_GB2312"/>
          <w:color w:val="auto"/>
          <w:highlight w:val="none"/>
        </w:rPr>
        <w:t>（1）法定代表人授权书 ………………………………………………………（页码）</w:t>
      </w:r>
    </w:p>
    <w:p>
      <w:pPr>
        <w:pStyle w:val="169"/>
        <w:spacing w:line="440" w:lineRule="exact"/>
        <w:ind w:left="0" w:firstLine="0" w:firstLineChars="0"/>
        <w:rPr>
          <w:rFonts w:hAnsi="仿宋_GB2312" w:cs="仿宋_GB2312"/>
          <w:color w:val="auto"/>
          <w:highlight w:val="none"/>
        </w:rPr>
      </w:pPr>
      <w:r>
        <w:rPr>
          <w:rFonts w:hint="eastAsia" w:hAnsi="仿宋_GB2312" w:cs="仿宋_GB2312"/>
          <w:color w:val="auto"/>
          <w:highlight w:val="none"/>
        </w:rPr>
        <w:t>（2）授权代表社保证明（复印件）…………………………………………（页码）</w:t>
      </w:r>
    </w:p>
    <w:p>
      <w:pPr>
        <w:pStyle w:val="169"/>
        <w:spacing w:line="440" w:lineRule="exact"/>
        <w:ind w:left="0" w:firstLine="0" w:firstLineChars="0"/>
        <w:rPr>
          <w:rFonts w:hAnsi="仿宋_GB2312" w:cs="仿宋_GB2312"/>
          <w:color w:val="auto"/>
          <w:highlight w:val="none"/>
        </w:rPr>
      </w:pPr>
      <w:r>
        <w:rPr>
          <w:rFonts w:hint="eastAsia" w:hAnsi="仿宋_GB2312" w:cs="仿宋_GB2312"/>
          <w:color w:val="auto"/>
          <w:highlight w:val="none"/>
        </w:rPr>
        <w:t>（3）法定代表人及其授权代表的身份证（复印件）………………………（页码）</w:t>
      </w:r>
    </w:p>
    <w:p>
      <w:pPr>
        <w:pStyle w:val="169"/>
        <w:spacing w:line="440" w:lineRule="exact"/>
        <w:ind w:left="0" w:firstLine="0" w:firstLineChars="0"/>
        <w:rPr>
          <w:rFonts w:hAnsi="仿宋_GB2312" w:cs="仿宋_GB2312"/>
          <w:color w:val="auto"/>
          <w:highlight w:val="none"/>
        </w:rPr>
      </w:pPr>
      <w:r>
        <w:rPr>
          <w:rFonts w:hint="eastAsia" w:hAnsi="仿宋_GB2312" w:cs="仿宋_GB2312"/>
          <w:color w:val="auto"/>
          <w:highlight w:val="none"/>
        </w:rPr>
        <w:t>（4）法定代表人身份证明书…………………………………………………（页码）</w:t>
      </w:r>
    </w:p>
    <w:p>
      <w:pPr>
        <w:spacing w:line="440" w:lineRule="exact"/>
        <w:outlineLvl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（5）所有与符合性审查有关的资信文件（复印件）（营业执照、2021年度财务报表、纳税和社保缴纳证明</w:t>
      </w:r>
      <w:r>
        <w:rPr>
          <w:rFonts w:hint="eastAsia" w:ascii="仿宋_GB2312" w:hAnsi="仿宋_GB2312" w:eastAsia="仿宋_GB2312" w:cs="仿宋_GB2312"/>
          <w:color w:val="auto"/>
          <w:kern w:val="0"/>
          <w:sz w:val="24"/>
          <w:highlight w:val="none"/>
        </w:rPr>
        <w:t>）</w:t>
      </w:r>
      <w:r>
        <w:rPr>
          <w:rFonts w:hint="eastAsia" w:hAnsi="仿宋_GB2312" w:cs="仿宋_GB2312"/>
          <w:color w:val="auto"/>
          <w:highlight w:val="none"/>
          <w:lang w:val="zh-CN"/>
        </w:rPr>
        <w:t>…………………………………………</w:t>
      </w:r>
      <w:r>
        <w:rPr>
          <w:rFonts w:hint="eastAsia" w:hAnsi="仿宋_GB2312" w:cs="仿宋_GB2312"/>
          <w:color w:val="auto"/>
          <w:highlight w:val="none"/>
        </w:rPr>
        <w:t>…………</w:t>
      </w:r>
      <w:r>
        <w:rPr>
          <w:rFonts w:hint="eastAsia" w:hAnsi="仿宋_GB2312" w:cs="仿宋_GB2312"/>
          <w:color w:val="auto"/>
          <w:highlight w:val="none"/>
          <w:lang w:val="zh-CN"/>
        </w:rPr>
        <w:t>…</w:t>
      </w:r>
      <w:r>
        <w:rPr>
          <w:rFonts w:hint="eastAsia" w:ascii="仿宋_GB2312" w:hAnsi="仿宋_GB2312" w:eastAsia="仿宋_GB2312" w:cs="仿宋_GB2312"/>
          <w:color w:val="auto"/>
          <w:kern w:val="0"/>
          <w:sz w:val="24"/>
          <w:highlight w:val="none"/>
        </w:rPr>
        <w:t>（页码）</w:t>
      </w:r>
    </w:p>
    <w:p>
      <w:pPr>
        <w:snapToGrid w:val="0"/>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（6）具有履</w:t>
      </w:r>
      <w:r>
        <w:rPr>
          <w:rFonts w:hint="eastAsia" w:ascii="仿宋_GB2312" w:hAnsi="仿宋_GB2312" w:eastAsia="仿宋_GB2312" w:cs="仿宋_GB2312"/>
          <w:color w:val="auto"/>
          <w:kern w:val="0"/>
          <w:sz w:val="24"/>
          <w:highlight w:val="none"/>
        </w:rPr>
        <w:t>行合同所必需的设备和专业技术能力的承诺函………………（页码）</w:t>
      </w:r>
    </w:p>
    <w:p>
      <w:pPr>
        <w:pStyle w:val="169"/>
        <w:spacing w:line="440" w:lineRule="exact"/>
        <w:ind w:left="0" w:firstLine="0" w:firstLineChars="0"/>
        <w:rPr>
          <w:rFonts w:hAnsi="仿宋_GB2312" w:cs="仿宋_GB2312"/>
          <w:color w:val="auto"/>
          <w:kern w:val="0"/>
          <w:highlight w:val="none"/>
        </w:rPr>
      </w:pPr>
      <w:r>
        <w:rPr>
          <w:rFonts w:hint="eastAsia" w:hAnsi="仿宋_GB2312" w:cs="仿宋_GB2312"/>
          <w:color w:val="auto"/>
          <w:highlight w:val="none"/>
        </w:rPr>
        <w:t>（7）重大违法记录的声明</w:t>
      </w:r>
      <w:r>
        <w:rPr>
          <w:rFonts w:hint="eastAsia" w:hAnsi="仿宋_GB2312" w:cs="仿宋_GB2312"/>
          <w:color w:val="auto"/>
          <w:kern w:val="0"/>
          <w:highlight w:val="none"/>
        </w:rPr>
        <w:t xml:space="preserve"> …</w:t>
      </w:r>
      <w:r>
        <w:rPr>
          <w:rFonts w:hint="eastAsia" w:hAnsi="仿宋_GB2312" w:cs="仿宋_GB2312"/>
          <w:color w:val="auto"/>
          <w:highlight w:val="none"/>
        </w:rPr>
        <w:t>………………………………………………</w:t>
      </w:r>
      <w:r>
        <w:rPr>
          <w:rFonts w:hint="eastAsia" w:hAnsi="仿宋_GB2312" w:cs="仿宋_GB2312"/>
          <w:color w:val="auto"/>
          <w:kern w:val="0"/>
          <w:highlight w:val="none"/>
        </w:rPr>
        <w:t>（页码）</w:t>
      </w:r>
    </w:p>
    <w:p>
      <w:pPr>
        <w:pStyle w:val="169"/>
        <w:spacing w:line="440" w:lineRule="exact"/>
        <w:ind w:left="0" w:firstLine="0" w:firstLineChars="0"/>
        <w:rPr>
          <w:rFonts w:hAnsi="仿宋_GB2312" w:cs="仿宋_GB2312"/>
          <w:color w:val="auto"/>
          <w:highlight w:val="none"/>
        </w:rPr>
      </w:pPr>
      <w:r>
        <w:rPr>
          <w:rFonts w:hint="eastAsia" w:hAnsi="仿宋_GB2312" w:cs="仿宋_GB2312"/>
          <w:color w:val="auto"/>
          <w:highlight w:val="none"/>
        </w:rPr>
        <w:t>（8）符合特定资格条件（如果项目要求）的有关证明材料（复印件）…（页码）</w:t>
      </w:r>
    </w:p>
    <w:p>
      <w:pPr>
        <w:pStyle w:val="169"/>
        <w:spacing w:line="440" w:lineRule="exact"/>
        <w:ind w:left="0" w:firstLine="0" w:firstLineChars="0"/>
        <w:rPr>
          <w:rFonts w:hAnsi="仿宋_GB2312" w:cs="仿宋_GB2312"/>
          <w:color w:val="auto"/>
          <w:highlight w:val="none"/>
        </w:rPr>
      </w:pPr>
      <w:r>
        <w:rPr>
          <w:rFonts w:hint="eastAsia" w:hAnsi="仿宋_GB2312" w:cs="仿宋_GB2312"/>
          <w:color w:val="auto"/>
          <w:highlight w:val="none"/>
        </w:rPr>
        <w:t>（9）</w:t>
      </w:r>
      <w:r>
        <w:rPr>
          <w:rFonts w:hint="eastAsia" w:hAnsi="仿宋_GB2312" w:cs="仿宋_GB2312"/>
          <w:snapToGrid w:val="0"/>
          <w:color w:val="auto"/>
          <w:highlight w:val="none"/>
        </w:rPr>
        <w:t>非本地投标人售后服务机构证明材料</w:t>
      </w:r>
      <w:r>
        <w:rPr>
          <w:rFonts w:hint="eastAsia" w:hAnsi="仿宋_GB2312" w:cs="仿宋_GB2312"/>
          <w:color w:val="auto"/>
          <w:highlight w:val="none"/>
        </w:rPr>
        <w:t>………………………………（页码）</w:t>
      </w:r>
    </w:p>
    <w:p>
      <w:pPr>
        <w:pStyle w:val="169"/>
        <w:spacing w:line="440" w:lineRule="exact"/>
        <w:ind w:left="0" w:firstLine="0" w:firstLineChars="0"/>
        <w:rPr>
          <w:rFonts w:hAnsi="仿宋_GB2312" w:cs="仿宋_GB2312"/>
          <w:color w:val="auto"/>
          <w:highlight w:val="none"/>
        </w:rPr>
      </w:pPr>
      <w:r>
        <w:rPr>
          <w:rFonts w:hint="eastAsia" w:hAnsi="仿宋_GB2312" w:cs="仿宋_GB2312"/>
          <w:color w:val="auto"/>
          <w:highlight w:val="none"/>
        </w:rPr>
        <w:t>（10）</w:t>
      </w:r>
      <w:r>
        <w:rPr>
          <w:rFonts w:hint="eastAsia" w:hAnsi="仿宋_GB2312" w:cs="仿宋_GB2312"/>
          <w:color w:val="auto"/>
          <w:highlight w:val="none"/>
          <w:lang w:val="zh-CN"/>
        </w:rPr>
        <w:t>主要业绩证明…………………………………………………</w:t>
      </w:r>
      <w:r>
        <w:rPr>
          <w:rFonts w:hint="eastAsia" w:hAnsi="仿宋_GB2312" w:cs="仿宋_GB2312"/>
          <w:color w:val="auto"/>
          <w:highlight w:val="none"/>
        </w:rPr>
        <w:t>……</w:t>
      </w:r>
      <w:r>
        <w:rPr>
          <w:rFonts w:hint="eastAsia" w:hAnsi="仿宋_GB2312" w:cs="仿宋_GB2312"/>
          <w:color w:val="auto"/>
          <w:highlight w:val="none"/>
          <w:lang w:val="zh-CN"/>
        </w:rPr>
        <w:t>…</w:t>
      </w:r>
      <w:r>
        <w:rPr>
          <w:rFonts w:hint="eastAsia" w:hAnsi="仿宋_GB2312" w:cs="仿宋_GB2312"/>
          <w:color w:val="auto"/>
          <w:highlight w:val="none"/>
        </w:rPr>
        <w:t>（页码）</w:t>
      </w:r>
    </w:p>
    <w:p>
      <w:pPr>
        <w:pStyle w:val="169"/>
        <w:spacing w:line="440" w:lineRule="exact"/>
        <w:ind w:left="0" w:firstLine="0" w:firstLineChars="0"/>
        <w:rPr>
          <w:rFonts w:hAnsi="仿宋_GB2312" w:cs="仿宋_GB2312"/>
          <w:color w:val="auto"/>
          <w:highlight w:val="none"/>
        </w:rPr>
      </w:pPr>
      <w:r>
        <w:rPr>
          <w:rFonts w:hint="eastAsia" w:hAnsi="仿宋_GB2312" w:cs="仿宋_GB2312"/>
          <w:color w:val="auto"/>
          <w:highlight w:val="none"/>
        </w:rPr>
        <w:t>（11）廉政承诺书 ……………………………………………………………（页码）</w:t>
      </w:r>
    </w:p>
    <w:p>
      <w:pPr>
        <w:spacing w:line="440" w:lineRule="exact"/>
        <w:outlineLvl w:val="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（12）技术解决方案…………………………………………………</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rPr>
        <w:t>…（页码）</w:t>
      </w:r>
    </w:p>
    <w:p>
      <w:pPr>
        <w:spacing w:line="440" w:lineRule="exact"/>
        <w:outlineLvl w:val="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（13）技术偏离说明表……………………………………………</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rPr>
        <w:t>…（页码）</w:t>
      </w:r>
    </w:p>
    <w:p>
      <w:pPr>
        <w:spacing w:line="440" w:lineRule="exact"/>
        <w:outlineLvl w:val="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（14）组织实施方案……………………………………………</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rPr>
        <w:t>………（页码）</w:t>
      </w:r>
    </w:p>
    <w:p>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（15）售后服务方案……………………………………………</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rPr>
        <w:t>………（页码）</w:t>
      </w:r>
    </w:p>
    <w:p>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（16）项目小组人员名单………………………………………</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rPr>
        <w:t>……（页码）</w:t>
      </w:r>
    </w:p>
    <w:p>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（17）</w:t>
      </w:r>
      <w:r>
        <w:rPr>
          <w:rFonts w:hint="eastAsia" w:ascii="仿宋_GB2312" w:hAnsi="仿宋_GB2312" w:eastAsia="仿宋_GB2312" w:cs="仿宋_GB2312"/>
          <w:color w:val="auto"/>
          <w:kern w:val="0"/>
          <w:sz w:val="24"/>
          <w:highlight w:val="none"/>
          <w:lang w:val="zh-CN"/>
        </w:rPr>
        <w:t>优惠条件及特殊承诺……………………………………</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lang w:val="zh-CN"/>
        </w:rPr>
        <w:t>……</w:t>
      </w:r>
      <w:r>
        <w:rPr>
          <w:rFonts w:hint="eastAsia" w:ascii="仿宋_GB2312" w:hAnsi="仿宋_GB2312" w:eastAsia="仿宋_GB2312" w:cs="仿宋_GB2312"/>
          <w:color w:val="auto"/>
          <w:kern w:val="0"/>
          <w:sz w:val="24"/>
          <w:highlight w:val="none"/>
        </w:rPr>
        <w:t>（页码）</w:t>
      </w:r>
    </w:p>
    <w:p>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（18）</w:t>
      </w:r>
      <w:r>
        <w:rPr>
          <w:rFonts w:hint="eastAsia" w:ascii="仿宋_GB2312" w:hAnsi="仿宋_GB2312" w:eastAsia="仿宋_GB2312" w:cs="仿宋_GB2312"/>
          <w:color w:val="auto"/>
          <w:kern w:val="0"/>
          <w:sz w:val="24"/>
          <w:highlight w:val="none"/>
          <w:lang w:val="zh-CN"/>
        </w:rPr>
        <w:t>备品备件及供选择的配套零部件清单………………………</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lang w:val="zh-CN"/>
        </w:rPr>
        <w:t>…</w:t>
      </w:r>
      <w:r>
        <w:rPr>
          <w:rFonts w:hint="eastAsia" w:ascii="仿宋_GB2312" w:hAnsi="仿宋_GB2312" w:eastAsia="仿宋_GB2312" w:cs="仿宋_GB2312"/>
          <w:color w:val="auto"/>
          <w:kern w:val="0"/>
          <w:sz w:val="24"/>
          <w:highlight w:val="none"/>
        </w:rPr>
        <w:t>（页码）</w:t>
      </w:r>
    </w:p>
    <w:p>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（19）</w:t>
      </w:r>
      <w:r>
        <w:rPr>
          <w:rFonts w:hint="eastAsia" w:ascii="仿宋_GB2312" w:hAnsi="仿宋_GB2312" w:eastAsia="仿宋_GB2312" w:cs="仿宋_GB2312"/>
          <w:color w:val="auto"/>
          <w:kern w:val="0"/>
          <w:sz w:val="24"/>
          <w:highlight w:val="none"/>
          <w:lang w:val="zh-CN"/>
        </w:rPr>
        <w:t>培训计划………………………………………………………</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lang w:val="zh-CN"/>
        </w:rPr>
        <w:t>…</w:t>
      </w:r>
      <w:r>
        <w:rPr>
          <w:rFonts w:hint="eastAsia" w:ascii="仿宋_GB2312" w:hAnsi="仿宋_GB2312" w:eastAsia="仿宋_GB2312" w:cs="仿宋_GB2312"/>
          <w:color w:val="auto"/>
          <w:kern w:val="0"/>
          <w:sz w:val="24"/>
          <w:highlight w:val="none"/>
        </w:rPr>
        <w:t>（页码）</w:t>
      </w:r>
    </w:p>
    <w:p>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（20）</w:t>
      </w:r>
      <w:r>
        <w:rPr>
          <w:rFonts w:hint="eastAsia" w:ascii="仿宋_GB2312" w:hAnsi="仿宋_GB2312" w:eastAsia="仿宋_GB2312" w:cs="仿宋_GB2312"/>
          <w:color w:val="auto"/>
          <w:kern w:val="0"/>
          <w:sz w:val="24"/>
          <w:highlight w:val="none"/>
          <w:lang w:val="zh-CN"/>
        </w:rPr>
        <w:t>验收方案………………………………………………………</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rPr>
        <w:t>（页码）</w:t>
      </w:r>
    </w:p>
    <w:p>
      <w:pPr>
        <w:spacing w:line="44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w:t>
      </w:r>
      <w:r>
        <w:rPr>
          <w:rFonts w:hint="eastAsia" w:ascii="仿宋_GB2312" w:hAnsi="仿宋_GB2312" w:eastAsia="仿宋_GB2312" w:cs="仿宋_GB2312"/>
          <w:color w:val="auto"/>
          <w:kern w:val="0"/>
          <w:sz w:val="24"/>
          <w:highlight w:val="none"/>
          <w:lang w:val="zh-CN"/>
        </w:rPr>
        <w:t>认为需要的其他商务技术（资信）文件或说明………………</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lang w:val="zh-CN"/>
        </w:rPr>
        <w:t>…</w:t>
      </w:r>
      <w:r>
        <w:rPr>
          <w:rFonts w:hint="eastAsia" w:ascii="仿宋_GB2312" w:hAnsi="仿宋_GB2312" w:eastAsia="仿宋_GB2312" w:cs="仿宋_GB2312"/>
          <w:color w:val="auto"/>
          <w:kern w:val="0"/>
          <w:sz w:val="24"/>
          <w:highlight w:val="none"/>
        </w:rPr>
        <w:t>（页码）</w:t>
      </w:r>
    </w:p>
    <w:p>
      <w:pPr>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lang w:val="zh-CN"/>
        </w:rPr>
        <w:t>（2</w:t>
      </w: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lang w:val="zh-CN"/>
        </w:rPr>
        <w:t>）中小企业声明函（如有）……………………………………………………（页码）</w:t>
      </w:r>
    </w:p>
    <w:p>
      <w:pPr>
        <w:spacing w:line="440" w:lineRule="exact"/>
        <w:rPr>
          <w:rFonts w:hint="eastAsia" w:ascii="仿宋_GB2312" w:hAnsi="宋体" w:eastAsia="仿宋_GB2312" w:cs="Times New Roman"/>
          <w:b/>
          <w:sz w:val="30"/>
          <w:szCs w:val="30"/>
        </w:rPr>
      </w:pPr>
      <w:r>
        <w:rPr>
          <w:rFonts w:hint="eastAsia" w:ascii="仿宋_GB2312" w:hAnsi="仿宋_GB2312" w:eastAsia="仿宋_GB2312" w:cs="仿宋_GB2312"/>
          <w:b/>
          <w:bCs/>
          <w:color w:val="auto"/>
          <w:sz w:val="24"/>
          <w:highlight w:val="none"/>
        </w:rPr>
        <w:t>注：以上目录是基本格式要求，各投标人可根据自身情况进一步细化</w:t>
      </w:r>
    </w:p>
    <w:p>
      <w:pPr>
        <w:pStyle w:val="48"/>
        <w:rPr>
          <w:rFonts w:hint="eastAsia" w:ascii="仿宋_GB2312" w:hAnsi="宋体" w:eastAsia="仿宋_GB2312" w:cs="Times New Roman"/>
          <w:b/>
          <w:sz w:val="30"/>
          <w:szCs w:val="30"/>
        </w:rPr>
      </w:pPr>
    </w:p>
    <w:p>
      <w:pPr>
        <w:pStyle w:val="48"/>
        <w:rPr>
          <w:rFonts w:hint="eastAsia" w:ascii="仿宋_GB2312" w:hAnsi="宋体" w:eastAsia="仿宋_GB2312" w:cs="Times New Roman"/>
          <w:b/>
          <w:sz w:val="30"/>
          <w:szCs w:val="30"/>
        </w:rPr>
      </w:pPr>
    </w:p>
    <w:p>
      <w:pPr>
        <w:spacing w:line="800" w:lineRule="exact"/>
        <w:rPr>
          <w:rFonts w:ascii="仿宋_GB2312" w:hAnsi="宋体" w:eastAsia="仿宋_GB2312" w:cs="Times New Roman"/>
          <w:b/>
          <w:sz w:val="30"/>
          <w:szCs w:val="30"/>
        </w:rPr>
      </w:pPr>
      <w:r>
        <w:rPr>
          <w:rFonts w:hint="eastAsia" w:ascii="仿宋_GB2312" w:hAnsi="宋体" w:eastAsia="仿宋_GB2312" w:cs="Times New Roman"/>
          <w:b/>
          <w:sz w:val="30"/>
          <w:szCs w:val="30"/>
        </w:rPr>
        <w:t xml:space="preserve">1、法定代表人授权委托书（格式） </w:t>
      </w:r>
    </w:p>
    <w:p>
      <w:pPr>
        <w:jc w:val="center"/>
        <w:rPr>
          <w:rFonts w:ascii="仿宋_GB2312" w:hAnsi="宋体" w:eastAsia="仿宋_GB2312" w:cs="Times New Roman"/>
          <w:b/>
          <w:sz w:val="24"/>
          <w:szCs w:val="24"/>
        </w:rPr>
      </w:pPr>
    </w:p>
    <w:p>
      <w:pPr>
        <w:snapToGrid w:val="0"/>
        <w:spacing w:line="56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本授权委托书声明：我</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(姓名)系</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（投标人名称）的法定代表人，现授权委托</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（单位名称）的</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（姓名）为我公司授权代表，身份证号码</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。以本公司的名义参加</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（招标人）组织的</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投标活动。授权代表在开标、评标、合同谈判过程中所签署的一切文件和处理与之有关的一切事务，我均予以承认。</w:t>
      </w:r>
    </w:p>
    <w:p>
      <w:pPr>
        <w:snapToGrid w:val="0"/>
        <w:spacing w:line="56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在撤销授权的书面通知以前，本授权书一直有效。全权代表在授权书有效期内签署的所有文件不因授权的撤销而失效。</w:t>
      </w:r>
    </w:p>
    <w:p>
      <w:pPr>
        <w:spacing w:line="56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授权代表无转委托权。特此委托。</w:t>
      </w:r>
    </w:p>
    <w:p>
      <w:pPr>
        <w:snapToGrid w:val="0"/>
        <w:spacing w:line="600" w:lineRule="exact"/>
        <w:jc w:val="left"/>
        <w:rPr>
          <w:rFonts w:ascii="仿宋_GB2312" w:hAnsi="宋体" w:eastAsia="仿宋_GB2312" w:cs="Times New Roman"/>
          <w:sz w:val="24"/>
          <w:szCs w:val="24"/>
        </w:rPr>
      </w:pPr>
    </w:p>
    <w:p>
      <w:pPr>
        <w:spacing w:line="360" w:lineRule="exact"/>
        <w:rPr>
          <w:rFonts w:ascii="仿宋_GB2312" w:hAnsi="宋体" w:eastAsia="仿宋_GB2312" w:cs="Times New Roman"/>
          <w:sz w:val="24"/>
          <w:szCs w:val="24"/>
        </w:rPr>
      </w:pPr>
      <w:r>
        <w:rPr>
          <w:rFonts w:hint="eastAsia" w:ascii="仿宋_GB2312" w:hAnsi="宋体" w:eastAsia="仿宋_GB2312" w:cs="Times New Roman"/>
          <w:sz w:val="24"/>
          <w:szCs w:val="24"/>
        </w:rPr>
        <w:t>授权代表姓名：              性别：               年龄：</w:t>
      </w:r>
    </w:p>
    <w:p>
      <w:pPr>
        <w:spacing w:line="360" w:lineRule="exact"/>
        <w:rPr>
          <w:rFonts w:ascii="仿宋_GB2312" w:hAnsi="宋体" w:eastAsia="仿宋_GB2312" w:cs="Times New Roman"/>
          <w:sz w:val="24"/>
          <w:szCs w:val="24"/>
        </w:rPr>
      </w:pPr>
    </w:p>
    <w:p>
      <w:pPr>
        <w:spacing w:line="360" w:lineRule="exact"/>
        <w:rPr>
          <w:rFonts w:ascii="仿宋_GB2312" w:hAnsi="宋体" w:eastAsia="仿宋_GB2312" w:cs="Times New Roman"/>
          <w:sz w:val="24"/>
          <w:szCs w:val="24"/>
        </w:rPr>
      </w:pPr>
      <w:r>
        <w:rPr>
          <w:rFonts w:hint="eastAsia" w:ascii="仿宋_GB2312" w:hAnsi="宋体" w:eastAsia="仿宋_GB2312" w:cs="Times New Roman"/>
          <w:sz w:val="24"/>
          <w:szCs w:val="24"/>
        </w:rPr>
        <w:t>单位：                      部门：               职务：</w:t>
      </w:r>
    </w:p>
    <w:p>
      <w:pPr>
        <w:spacing w:line="360" w:lineRule="exact"/>
        <w:rPr>
          <w:rFonts w:ascii="仿宋_GB2312" w:hAnsi="宋体" w:eastAsia="仿宋_GB2312" w:cs="Times New Roman"/>
          <w:sz w:val="24"/>
          <w:szCs w:val="24"/>
        </w:rPr>
      </w:pPr>
    </w:p>
    <w:p>
      <w:pPr>
        <w:widowControl/>
        <w:snapToGrid w:val="0"/>
        <w:spacing w:line="440" w:lineRule="exact"/>
        <w:rPr>
          <w:rFonts w:ascii="仿宋_GB2312" w:hAnsi="宋体" w:eastAsia="仿宋_GB2312" w:cs="Times New Roman"/>
          <w:sz w:val="24"/>
          <w:szCs w:val="24"/>
        </w:rPr>
      </w:pPr>
      <w:r>
        <w:rPr>
          <w:rFonts w:hint="eastAsia" w:ascii="仿宋_GB2312" w:hAnsi="宋体" w:eastAsia="仿宋_GB2312" w:cs="Times New Roman"/>
          <w:kern w:val="0"/>
          <w:sz w:val="24"/>
          <w:szCs w:val="24"/>
        </w:rPr>
        <w:t>办公地址：                  联系电话：           传真：</w:t>
      </w:r>
    </w:p>
    <w:p>
      <w:pPr>
        <w:spacing w:line="360" w:lineRule="exact"/>
        <w:rPr>
          <w:rFonts w:ascii="仿宋_GB2312" w:hAnsi="宋体" w:eastAsia="仿宋_GB2312" w:cs="Times New Roman"/>
          <w:sz w:val="24"/>
          <w:szCs w:val="24"/>
        </w:rPr>
      </w:pPr>
    </w:p>
    <w:p>
      <w:pPr>
        <w:spacing w:line="360" w:lineRule="exact"/>
        <w:rPr>
          <w:rFonts w:ascii="仿宋_GB2312" w:hAnsi="宋体" w:eastAsia="仿宋_GB2312" w:cs="Times New Roman"/>
          <w:sz w:val="24"/>
          <w:szCs w:val="24"/>
        </w:rPr>
      </w:pPr>
    </w:p>
    <w:p>
      <w:pPr>
        <w:spacing w:line="360" w:lineRule="exact"/>
        <w:rPr>
          <w:rFonts w:ascii="仿宋_GB2312" w:hAnsi="宋体" w:eastAsia="仿宋_GB2312" w:cs="Times New Roman"/>
          <w:sz w:val="24"/>
          <w:szCs w:val="24"/>
        </w:rPr>
      </w:pPr>
      <w:r>
        <w:rPr>
          <w:rFonts w:hint="eastAsia" w:ascii="仿宋_GB2312" w:hAnsi="宋体" w:eastAsia="仿宋_GB2312" w:cs="Times New Roman"/>
          <w:sz w:val="24"/>
          <w:szCs w:val="24"/>
        </w:rPr>
        <w:t>投标人名称（盖章）：</w:t>
      </w:r>
    </w:p>
    <w:p>
      <w:pPr>
        <w:spacing w:line="360" w:lineRule="exact"/>
        <w:rPr>
          <w:rFonts w:ascii="仿宋_GB2312" w:hAnsi="宋体" w:eastAsia="仿宋_GB2312" w:cs="Times New Roman"/>
          <w:sz w:val="24"/>
          <w:szCs w:val="24"/>
        </w:rPr>
      </w:pPr>
    </w:p>
    <w:p>
      <w:pPr>
        <w:spacing w:line="360" w:lineRule="exact"/>
        <w:rPr>
          <w:rFonts w:ascii="仿宋_GB2312" w:hAnsi="宋体" w:eastAsia="仿宋_GB2312" w:cs="Times New Roman"/>
          <w:sz w:val="24"/>
          <w:szCs w:val="24"/>
        </w:rPr>
      </w:pPr>
    </w:p>
    <w:p>
      <w:pPr>
        <w:spacing w:line="360" w:lineRule="exact"/>
        <w:rPr>
          <w:rFonts w:ascii="仿宋_GB2312" w:hAnsi="宋体" w:eastAsia="仿宋_GB2312" w:cs="Times New Roman"/>
          <w:sz w:val="24"/>
          <w:szCs w:val="24"/>
        </w:rPr>
      </w:pPr>
      <w:r>
        <w:rPr>
          <w:rFonts w:hint="eastAsia" w:ascii="仿宋_GB2312" w:hAnsi="宋体" w:eastAsia="仿宋_GB2312" w:cs="Times New Roman"/>
          <w:sz w:val="24"/>
          <w:szCs w:val="24"/>
        </w:rPr>
        <w:t>法定代表人（签字或盖章）：</w:t>
      </w:r>
    </w:p>
    <w:p>
      <w:pPr>
        <w:spacing w:line="360" w:lineRule="exact"/>
        <w:rPr>
          <w:rFonts w:ascii="仿宋_GB2312" w:hAnsi="宋体" w:eastAsia="仿宋_GB2312" w:cs="Times New Roman"/>
          <w:sz w:val="24"/>
          <w:szCs w:val="24"/>
        </w:rPr>
      </w:pPr>
    </w:p>
    <w:p>
      <w:pPr>
        <w:spacing w:line="360" w:lineRule="exact"/>
        <w:rPr>
          <w:rFonts w:ascii="仿宋_GB2312" w:hAnsi="宋体" w:eastAsia="仿宋_GB2312" w:cs="Times New Roman"/>
          <w:sz w:val="24"/>
          <w:szCs w:val="24"/>
        </w:rPr>
      </w:pPr>
    </w:p>
    <w:p>
      <w:pPr>
        <w:ind w:firstLine="5280" w:firstLine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日期：    年   月   日</w:t>
      </w:r>
    </w:p>
    <w:p>
      <w:pPr>
        <w:ind w:firstLine="4920" w:firstLineChars="205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spacing w:line="800" w:lineRule="exact"/>
        <w:rPr>
          <w:rFonts w:ascii="仿宋_GB2312" w:hAnsi="宋体" w:eastAsia="仿宋_GB2312" w:cs="Times New Roman"/>
          <w:b/>
          <w:sz w:val="30"/>
          <w:szCs w:val="30"/>
        </w:rPr>
      </w:pPr>
      <w:r>
        <w:rPr>
          <w:rFonts w:hint="eastAsia" w:ascii="仿宋_GB2312" w:hAnsi="宋体" w:eastAsia="仿宋_GB2312" w:cs="Times New Roman"/>
          <w:b/>
          <w:sz w:val="30"/>
          <w:szCs w:val="30"/>
        </w:rPr>
        <w:t>2、授权代表社保证明（复印件）</w:t>
      </w:r>
    </w:p>
    <w:p>
      <w:pPr>
        <w:spacing w:line="800" w:lineRule="exact"/>
        <w:ind w:firstLine="480" w:firstLineChars="200"/>
        <w:rPr>
          <w:rFonts w:ascii="仿宋_GB2312" w:hAnsi="宋体" w:eastAsia="仿宋_GB2312" w:cs="Times New Roman"/>
          <w:sz w:val="24"/>
          <w:szCs w:val="24"/>
          <w:u w:val="wave"/>
        </w:rPr>
      </w:pPr>
      <w:r>
        <w:rPr>
          <w:rFonts w:hint="eastAsia" w:ascii="仿宋_GB2312" w:hAnsi="宋体" w:eastAsia="仿宋_GB2312" w:cs="Times New Roman"/>
          <w:sz w:val="24"/>
          <w:szCs w:val="24"/>
          <w:u w:val="wave"/>
        </w:rPr>
        <w:t>出具距投标截止时间一个月以内的社保机构盖公章的授权代表社保缴纳证明（如授权代表为离退休返聘人员的，投标响应文件技术部分内需提供退休证明及单位聘用证明；如由第三方代理社保事项的，则需提供加盖投标人公章的委托代理协议复印件），格式自拟。（如投标文件内为复印件的，则必须携带上述相关证明原件参加开标会）</w:t>
      </w:r>
      <w:r>
        <w:rPr>
          <w:rFonts w:hint="eastAsia" w:ascii="仿宋_GB2312" w:hAnsi="宋体" w:eastAsia="仿宋_GB2312" w:cs="Times New Roman"/>
          <w:b/>
          <w:sz w:val="24"/>
          <w:szCs w:val="24"/>
        </w:rPr>
        <w:t>未提供上述证明的投标做无效投标处理。</w:t>
      </w:r>
    </w:p>
    <w:p>
      <w:pPr>
        <w:spacing w:line="800" w:lineRule="exact"/>
        <w:ind w:firstLine="4320" w:firstLineChars="1800"/>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spacing w:line="800" w:lineRule="exact"/>
        <w:ind w:firstLine="4337" w:firstLineChars="1800"/>
        <w:rPr>
          <w:rFonts w:ascii="仿宋_GB2312" w:hAnsi="宋体" w:eastAsia="仿宋_GB2312" w:cs="Times New Roman"/>
          <w:b/>
          <w:sz w:val="24"/>
          <w:szCs w:val="24"/>
        </w:rPr>
      </w:pPr>
    </w:p>
    <w:p>
      <w:pPr>
        <w:spacing w:line="800" w:lineRule="exact"/>
        <w:rPr>
          <w:rFonts w:ascii="仿宋_GB2312" w:hAnsi="宋体" w:eastAsia="仿宋_GB2312" w:cs="Times New Roman"/>
          <w:b/>
          <w:sz w:val="30"/>
          <w:szCs w:val="30"/>
        </w:rPr>
      </w:pPr>
      <w:r>
        <w:rPr>
          <w:rFonts w:hint="eastAsia" w:ascii="仿宋_GB2312" w:hAnsi="宋体" w:eastAsia="仿宋_GB2312" w:cs="Times New Roman"/>
          <w:b/>
          <w:sz w:val="30"/>
          <w:szCs w:val="30"/>
        </w:rPr>
        <w:t>3、法定代表人及其授权代表身份证复印件（正反面）</w:t>
      </w:r>
    </w:p>
    <w:p>
      <w:pPr>
        <w:spacing w:line="800" w:lineRule="exact"/>
        <w:rPr>
          <w:rFonts w:ascii="仿宋_GB2312" w:hAnsi="宋体" w:eastAsia="仿宋_GB2312" w:cs="Times New Roman"/>
          <w:b/>
          <w:sz w:val="24"/>
          <w:szCs w:val="24"/>
        </w:rPr>
      </w:pPr>
    </w:p>
    <w:p>
      <w:pPr>
        <w:spacing w:line="800" w:lineRule="exact"/>
        <w:rPr>
          <w:rFonts w:ascii="仿宋_GB2312" w:hAnsi="宋体" w:eastAsia="仿宋_GB2312" w:cs="Times New Roman"/>
          <w:b/>
          <w:sz w:val="30"/>
          <w:szCs w:val="30"/>
        </w:rPr>
      </w:pPr>
      <w:r>
        <w:rPr>
          <w:rFonts w:hint="eastAsia" w:ascii="仿宋_GB2312" w:hAnsi="宋体" w:eastAsia="仿宋_GB2312" w:cs="Times New Roman"/>
          <w:b/>
          <w:sz w:val="30"/>
          <w:szCs w:val="30"/>
        </w:rPr>
        <w:t>4、法定代表人身份证明书(格式)</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投 标 人：</w:t>
      </w:r>
      <w:r>
        <w:rPr>
          <w:rFonts w:hint="eastAsia" w:ascii="仿宋_GB2312" w:hAnsi="宋体" w:eastAsia="仿宋_GB2312" w:cs="Times New Roman"/>
          <w:sz w:val="24"/>
          <w:szCs w:val="24"/>
          <w:u w:val="single"/>
        </w:rPr>
        <w:t xml:space="preserve">                              </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地    址：</w:t>
      </w:r>
      <w:r>
        <w:rPr>
          <w:rFonts w:hint="eastAsia" w:ascii="仿宋_GB2312" w:hAnsi="宋体" w:eastAsia="仿宋_GB2312" w:cs="Times New Roman"/>
          <w:sz w:val="24"/>
          <w:szCs w:val="24"/>
          <w:u w:val="single"/>
        </w:rPr>
        <w:t xml:space="preserve">                              </w:t>
      </w:r>
    </w:p>
    <w:p>
      <w:pPr>
        <w:spacing w:line="440" w:lineRule="exact"/>
        <w:ind w:right="281" w:rightChars="134"/>
        <w:rPr>
          <w:rFonts w:ascii="仿宋_GB2312" w:hAnsi="宋体" w:eastAsia="仿宋_GB2312" w:cs="Times New Roman"/>
          <w:sz w:val="24"/>
          <w:szCs w:val="24"/>
          <w:u w:val="single"/>
        </w:rPr>
      </w:pPr>
      <w:r>
        <w:rPr>
          <w:rFonts w:hint="eastAsia" w:ascii="仿宋_GB2312" w:hAnsi="宋体" w:eastAsia="仿宋_GB2312" w:cs="Times New Roman"/>
          <w:sz w:val="24"/>
          <w:szCs w:val="24"/>
        </w:rPr>
        <w:t>姓    名：</w:t>
      </w:r>
      <w:r>
        <w:rPr>
          <w:rFonts w:hint="eastAsia" w:ascii="仿宋_GB2312" w:hAnsi="宋体" w:eastAsia="仿宋_GB2312" w:cs="Times New Roman"/>
          <w:sz w:val="24"/>
          <w:szCs w:val="24"/>
          <w:u w:val="single"/>
        </w:rPr>
        <w:t xml:space="preserve">                     </w:t>
      </w:r>
    </w:p>
    <w:p>
      <w:pPr>
        <w:spacing w:line="440" w:lineRule="exact"/>
        <w:ind w:right="281" w:rightChars="134"/>
        <w:rPr>
          <w:rFonts w:ascii="仿宋_GB2312" w:hAnsi="宋体" w:eastAsia="仿宋_GB2312" w:cs="Times New Roman"/>
          <w:sz w:val="24"/>
          <w:szCs w:val="24"/>
          <w:u w:val="single"/>
        </w:rPr>
      </w:pPr>
      <w:r>
        <w:rPr>
          <w:rFonts w:hint="eastAsia" w:ascii="仿宋_GB2312" w:hAnsi="宋体" w:eastAsia="仿宋_GB2312" w:cs="Times New Roman"/>
          <w:sz w:val="24"/>
          <w:szCs w:val="24"/>
        </w:rPr>
        <w:t>身份证号码：</w:t>
      </w:r>
      <w:r>
        <w:rPr>
          <w:rFonts w:hint="eastAsia" w:ascii="仿宋_GB2312" w:hAnsi="宋体" w:eastAsia="仿宋_GB2312" w:cs="Times New Roman"/>
          <w:sz w:val="24"/>
          <w:szCs w:val="24"/>
          <w:u w:val="single"/>
        </w:rPr>
        <w:t xml:space="preserve">                   </w:t>
      </w:r>
    </w:p>
    <w:p>
      <w:pPr>
        <w:spacing w:line="440" w:lineRule="exact"/>
        <w:ind w:right="281" w:rightChars="134"/>
        <w:rPr>
          <w:rFonts w:ascii="仿宋_GB2312" w:hAnsi="宋体" w:eastAsia="仿宋_GB2312" w:cs="Times New Roman"/>
          <w:sz w:val="24"/>
          <w:szCs w:val="24"/>
        </w:rPr>
      </w:pPr>
      <w:r>
        <w:rPr>
          <w:rFonts w:hint="eastAsia" w:ascii="仿宋_GB2312" w:hAnsi="宋体" w:eastAsia="仿宋_GB2312" w:cs="Times New Roman"/>
          <w:sz w:val="24"/>
          <w:szCs w:val="24"/>
        </w:rPr>
        <w:t>职   务：</w:t>
      </w:r>
      <w:r>
        <w:rPr>
          <w:rFonts w:hint="eastAsia" w:ascii="仿宋_GB2312" w:hAnsi="宋体" w:eastAsia="仿宋_GB2312" w:cs="Times New Roman"/>
          <w:sz w:val="24"/>
          <w:szCs w:val="24"/>
          <w:u w:val="single"/>
        </w:rPr>
        <w:t xml:space="preserve">                     </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系</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（投标人名称）的法定代表人。</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特此证明。</w:t>
      </w:r>
    </w:p>
    <w:p>
      <w:pPr>
        <w:spacing w:line="440" w:lineRule="exact"/>
        <w:rPr>
          <w:rFonts w:ascii="仿宋_GB2312" w:hAnsi="宋体" w:eastAsia="仿宋_GB2312" w:cs="Times New Roman"/>
          <w:sz w:val="24"/>
          <w:szCs w:val="24"/>
        </w:rPr>
      </w:pP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投标人：                             （盖章）</w:t>
      </w:r>
    </w:p>
    <w:p>
      <w:pPr>
        <w:spacing w:line="440" w:lineRule="exact"/>
        <w:ind w:right="480"/>
        <w:rPr>
          <w:rFonts w:ascii="仿宋_GB2312" w:hAnsi="宋体" w:eastAsia="仿宋_GB2312" w:cs="Times New Roman"/>
          <w:sz w:val="24"/>
          <w:szCs w:val="24"/>
        </w:rPr>
      </w:pPr>
    </w:p>
    <w:p>
      <w:pPr>
        <w:spacing w:line="440" w:lineRule="exact"/>
        <w:ind w:right="720"/>
        <w:jc w:val="right"/>
        <w:rPr>
          <w:rFonts w:ascii="仿宋_GB2312" w:hAnsi="宋体" w:eastAsia="仿宋_GB2312" w:cs="Times New Roman"/>
          <w:b/>
          <w:sz w:val="30"/>
          <w:szCs w:val="30"/>
        </w:rPr>
      </w:pP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w:t>
      </w:r>
    </w:p>
    <w:p>
      <w:pPr>
        <w:pageBreakBefore/>
        <w:rPr>
          <w:rFonts w:ascii="仿宋_GB2312" w:hAnsi="仿宋_GB2312" w:eastAsia="仿宋_GB2312" w:cs="仿宋_GB2312"/>
          <w:b/>
          <w:color w:val="auto"/>
          <w:sz w:val="28"/>
          <w:szCs w:val="28"/>
          <w:highlight w:val="none"/>
        </w:rPr>
      </w:pPr>
      <w:r>
        <w:rPr>
          <w:rFonts w:hint="eastAsia" w:ascii="仿宋_GB2312" w:hAnsi="宋体" w:eastAsia="仿宋_GB2312"/>
          <w:b/>
          <w:color w:val="auto"/>
          <w:sz w:val="30"/>
          <w:szCs w:val="30"/>
          <w:highlight w:val="none"/>
        </w:rPr>
        <w:t>5、与符合性审查有关的资信文件（复印件）</w:t>
      </w:r>
      <w:r>
        <w:rPr>
          <w:rFonts w:hint="eastAsia" w:ascii="仿宋_GB2312" w:hAnsi="宋体" w:eastAsia="仿宋_GB2312"/>
          <w:b/>
          <w:color w:val="auto"/>
          <w:sz w:val="28"/>
          <w:szCs w:val="28"/>
          <w:highlight w:val="none"/>
        </w:rPr>
        <w:t>（1</w:t>
      </w:r>
      <w:r>
        <w:rPr>
          <w:rFonts w:hint="eastAsia" w:ascii="仿宋_GB2312" w:hAnsi="仿宋_GB2312" w:eastAsia="仿宋_GB2312" w:cs="仿宋_GB2312"/>
          <w:b/>
          <w:color w:val="auto"/>
          <w:kern w:val="0"/>
          <w:sz w:val="28"/>
          <w:szCs w:val="28"/>
          <w:highlight w:val="none"/>
          <w:lang w:val="zh-CN"/>
        </w:rPr>
        <w:t>.</w:t>
      </w:r>
      <w:r>
        <w:rPr>
          <w:rFonts w:hint="eastAsia" w:ascii="仿宋_GB2312" w:hAnsi="仿宋_GB2312" w:eastAsia="仿宋_GB2312" w:cs="仿宋_GB2312"/>
          <w:b/>
          <w:color w:val="auto"/>
          <w:sz w:val="28"/>
          <w:szCs w:val="28"/>
          <w:highlight w:val="none"/>
        </w:rPr>
        <w:t>营业执照（或事业法人登记证或其他登记证明材料）（复印件）；2.财务报表资料文件（2021年度资产负债表等财务报表资料文件(新成立的公司，提供情况说明，格式自拟)）；</w:t>
      </w:r>
      <w:r>
        <w:rPr>
          <w:rFonts w:hint="eastAsia" w:ascii="仿宋_GB2312" w:hAnsi="宋体" w:eastAsia="仿宋_GB2312"/>
          <w:b/>
          <w:color w:val="auto"/>
          <w:sz w:val="28"/>
          <w:szCs w:val="28"/>
          <w:highlight w:val="none"/>
        </w:rPr>
        <w:t>3.提供依法缴纳税收和社会保障资金的良好记录证明，税收和社保证明打印时间不得早于投标截止时间前1个月；4.其他资料由投标人根据采购需求及招标文件要求编制。）</w:t>
      </w:r>
    </w:p>
    <w:p>
      <w:pPr>
        <w:spacing w:line="360" w:lineRule="auto"/>
        <w:rPr>
          <w:rFonts w:ascii="仿宋_GB2312" w:hAnsi="仿宋_GB2312" w:eastAsia="仿宋_GB2312" w:cs="仿宋_GB2312"/>
          <w:b/>
          <w:sz w:val="30"/>
          <w:szCs w:val="30"/>
        </w:rPr>
      </w:pPr>
    </w:p>
    <w:p>
      <w:pPr>
        <w:snapToGrid w:val="0"/>
        <w:spacing w:line="360" w:lineRule="auto"/>
        <w:ind w:right="480"/>
        <w:jc w:val="center"/>
        <w:rPr>
          <w:rFonts w:ascii="仿宋_GB2312" w:hAnsi="仿宋_GB2312" w:eastAsia="仿宋_GB2312" w:cs="仿宋_GB2312"/>
          <w:b/>
          <w:kern w:val="0"/>
          <w:sz w:val="32"/>
          <w:szCs w:val="32"/>
          <w:lang w:val="zh-CN"/>
        </w:rPr>
      </w:pPr>
    </w:p>
    <w:p>
      <w:pPr>
        <w:snapToGrid w:val="0"/>
        <w:spacing w:line="360" w:lineRule="auto"/>
        <w:ind w:right="48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6、具有履行合同所必需的设备和专业技术能力的承诺函</w:t>
      </w:r>
    </w:p>
    <w:p>
      <w:pPr>
        <w:snapToGrid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绍兴市特种设备检测院</w:t>
      </w:r>
      <w:r>
        <w:rPr>
          <w:rFonts w:hint="eastAsia" w:ascii="仿宋_GB2312" w:hAnsi="仿宋_GB2312" w:eastAsia="仿宋_GB2312" w:cs="仿宋_GB2312"/>
          <w:kern w:val="0"/>
          <w:sz w:val="24"/>
          <w:szCs w:val="24"/>
          <w:lang w:val="zh-CN"/>
        </w:rPr>
        <w:t>：</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我方郑重承诺，我方具有履行</w:t>
      </w:r>
      <w:r>
        <w:rPr>
          <w:rFonts w:hint="eastAsia" w:ascii="仿宋" w:hAnsi="仿宋" w:eastAsia="仿宋" w:cs="仿宋_GB2312"/>
          <w:color w:val="auto"/>
          <w:sz w:val="24"/>
          <w:highlight w:val="none"/>
          <w:u w:val="single"/>
          <w:lang w:val="en-US" w:eastAsia="zh-CN"/>
        </w:rPr>
        <w:t xml:space="preserve">      </w:t>
      </w:r>
      <w:r>
        <w:rPr>
          <w:rFonts w:hint="eastAsia" w:ascii="仿宋" w:hAnsi="仿宋" w:eastAsia="仿宋" w:cs="仿宋_GB2312"/>
          <w:color w:val="auto"/>
          <w:sz w:val="24"/>
          <w:highlight w:val="none"/>
          <w:lang w:eastAsia="zh-CN"/>
        </w:rPr>
        <w:t>项目</w:t>
      </w:r>
      <w:r>
        <w:rPr>
          <w:rFonts w:hint="eastAsia" w:ascii="仿宋" w:hAnsi="仿宋" w:eastAsia="仿宋" w:cs="仿宋_GB2312"/>
          <w:color w:val="auto"/>
          <w:sz w:val="24"/>
          <w:highlight w:val="none"/>
        </w:rPr>
        <w:t>（招标编号:</w:t>
      </w:r>
      <w:r>
        <w:rPr>
          <w:rFonts w:hint="eastAsia" w:ascii="仿宋" w:hAnsi="仿宋" w:eastAsia="仿宋" w:cs="仿宋_GB2312"/>
          <w:color w:val="auto"/>
          <w:sz w:val="24"/>
          <w:highlight w:val="none"/>
          <w:lang w:val="en-US" w:eastAsia="zh-CN"/>
        </w:rPr>
        <w:t xml:space="preserve">     </w:t>
      </w:r>
      <w:r>
        <w:rPr>
          <w:rFonts w:hint="eastAsia" w:ascii="仿宋" w:hAnsi="仿宋" w:eastAsia="仿宋" w:cs="仿宋_GB2312"/>
          <w:color w:val="auto"/>
          <w:sz w:val="24"/>
          <w:highlight w:val="none"/>
        </w:rPr>
        <w:t>）合同所必需的设备和专业技术能力。如中标，我方将保证合同顺利履行。</w:t>
      </w:r>
    </w:p>
    <w:p>
      <w:pPr>
        <w:spacing w:line="360" w:lineRule="auto"/>
        <w:ind w:firstLine="480" w:firstLineChars="200"/>
        <w:rPr>
          <w:rFonts w:ascii="仿宋_GB2312" w:hAnsi="仿宋_GB2312" w:eastAsia="仿宋_GB2312" w:cs="仿宋_GB2312"/>
          <w:color w:val="auto"/>
          <w:sz w:val="24"/>
          <w:szCs w:val="20"/>
          <w:highlight w:val="none"/>
        </w:rPr>
      </w:pPr>
    </w:p>
    <w:p>
      <w:pPr>
        <w:snapToGrid w:val="0"/>
        <w:spacing w:line="360" w:lineRule="auto"/>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 xml:space="preserve">                                           投标人 (盖章)：</w:t>
      </w:r>
    </w:p>
    <w:p>
      <w:pPr>
        <w:snapToGrid w:val="0"/>
        <w:spacing w:line="360" w:lineRule="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 xml:space="preserve">                                  法定代表人或其授权代表(签字或盖章)：</w:t>
      </w:r>
    </w:p>
    <w:p>
      <w:pPr>
        <w:spacing w:line="360" w:lineRule="auto"/>
        <w:jc w:val="center"/>
        <w:rPr>
          <w:rFonts w:ascii="仿宋_GB2312" w:hAnsi="仿宋_GB2312" w:eastAsia="仿宋_GB2312" w:cs="仿宋_GB2312"/>
          <w:b/>
          <w:kern w:val="0"/>
          <w:sz w:val="32"/>
          <w:szCs w:val="32"/>
        </w:rPr>
      </w:pPr>
    </w:p>
    <w:p>
      <w:pPr>
        <w:spacing w:line="360" w:lineRule="auto"/>
        <w:jc w:val="center"/>
        <w:rPr>
          <w:rFonts w:ascii="仿宋_GB2312" w:hAnsi="仿宋_GB2312" w:eastAsia="仿宋_GB2312" w:cs="仿宋_GB2312"/>
          <w:b/>
          <w:kern w:val="0"/>
          <w:sz w:val="32"/>
          <w:szCs w:val="32"/>
        </w:rPr>
      </w:pPr>
    </w:p>
    <w:p>
      <w:pPr>
        <w:spacing w:line="360" w:lineRule="auto"/>
        <w:rPr>
          <w:rFonts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en-US" w:eastAsia="zh-CN"/>
        </w:rPr>
        <w:t>7</w:t>
      </w:r>
      <w:r>
        <w:rPr>
          <w:rFonts w:hint="eastAsia" w:ascii="仿宋_GB2312" w:hAnsi="仿宋_GB2312" w:eastAsia="仿宋_GB2312" w:cs="仿宋_GB2312"/>
          <w:b/>
          <w:kern w:val="0"/>
          <w:sz w:val="32"/>
          <w:szCs w:val="32"/>
        </w:rPr>
        <w:t>、重大违法记录的声明</w:t>
      </w:r>
    </w:p>
    <w:p>
      <w:pPr>
        <w:snapToGrid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绍兴市特种设备检测院</w:t>
      </w:r>
      <w:r>
        <w:rPr>
          <w:rFonts w:hint="eastAsia" w:ascii="仿宋_GB2312" w:hAnsi="仿宋_GB2312" w:eastAsia="仿宋_GB2312" w:cs="仿宋_GB2312"/>
          <w:kern w:val="0"/>
          <w:sz w:val="24"/>
          <w:szCs w:val="24"/>
          <w:lang w:val="zh-CN"/>
        </w:rPr>
        <w:t>：</w:t>
      </w:r>
    </w:p>
    <w:p>
      <w:pPr>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kern w:val="0"/>
          <w:sz w:val="24"/>
          <w:szCs w:val="24"/>
          <w:lang w:val="zh-CN"/>
        </w:rPr>
        <w:t>我公司</w:t>
      </w:r>
      <w:r>
        <w:rPr>
          <w:rFonts w:hint="eastAsia" w:ascii="仿宋_GB2312" w:hAnsi="仿宋_GB2312" w:eastAsia="仿宋_GB2312" w:cs="仿宋_GB2312"/>
          <w:sz w:val="24"/>
          <w:szCs w:val="24"/>
        </w:rPr>
        <w:t>声明截止投标时间近三年以来，在</w:t>
      </w:r>
      <w:r>
        <w:rPr>
          <w:rFonts w:hint="eastAsia" w:ascii="仿宋_GB2312" w:hAnsi="仿宋_GB2312" w:eastAsia="仿宋_GB2312" w:cs="仿宋_GB2312"/>
          <w:kern w:val="0"/>
          <w:sz w:val="24"/>
          <w:szCs w:val="24"/>
        </w:rPr>
        <w:t>经营活动中</w:t>
      </w:r>
      <w:r>
        <w:rPr>
          <w:rFonts w:hint="eastAsia" w:ascii="仿宋_GB2312" w:hAnsi="仿宋_GB2312" w:eastAsia="仿宋_GB2312" w:cs="仿宋_GB2312"/>
          <w:sz w:val="24"/>
          <w:szCs w:val="24"/>
        </w:rPr>
        <w:t>没有重大违法记录；也</w:t>
      </w:r>
      <w:r>
        <w:rPr>
          <w:rFonts w:hint="eastAsia" w:ascii="仿宋_GB2312" w:hAnsi="仿宋_GB2312" w:eastAsia="仿宋_GB2312" w:cs="仿宋_GB2312"/>
          <w:sz w:val="24"/>
          <w:szCs w:val="20"/>
        </w:rPr>
        <w:t>没有因违反《浙江省政府采购供应商注册及诚信管理暂行办法》被列入“黑名单”，正在处罚有效期”。我方通过“信用中国”网站（www.creditchina.gov.cn）、中国政府采购网（www.ccgp.gov.cn）查询，未被列入失信被执行人、重大税收违法案件当事人名单、政府采购严重违法失信行为记录名单。</w:t>
      </w:r>
    </w:p>
    <w:p>
      <w:pPr>
        <w:spacing w:line="360" w:lineRule="auto"/>
        <w:ind w:firstLine="480" w:firstLineChars="200"/>
        <w:rPr>
          <w:rFonts w:ascii="仿宋_GB2312" w:hAnsi="仿宋_GB2312" w:eastAsia="仿宋_GB2312" w:cs="仿宋_GB2312"/>
          <w:sz w:val="24"/>
          <w:szCs w:val="20"/>
        </w:rPr>
      </w:pPr>
    </w:p>
    <w:p>
      <w:pPr>
        <w:snapToGrid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CN"/>
        </w:rPr>
        <w:t xml:space="preserve">                                       投标人名称(公章)：</w:t>
      </w:r>
    </w:p>
    <w:p>
      <w:pPr>
        <w:snapToGrid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CN"/>
        </w:rPr>
        <w:t xml:space="preserve">                                       法定代表人或其授权代表(签字)：</w:t>
      </w:r>
    </w:p>
    <w:p>
      <w:pPr>
        <w:snapToGrid w:val="0"/>
        <w:spacing w:line="360" w:lineRule="auto"/>
        <w:ind w:firstLine="5160" w:firstLineChars="2150"/>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日期</w:t>
      </w:r>
      <w:r>
        <w:rPr>
          <w:rFonts w:hint="eastAsia" w:ascii="仿宋_GB2312" w:hAnsi="仿宋_GB2312" w:eastAsia="仿宋_GB2312" w:cs="仿宋_GB2312"/>
          <w:kern w:val="0"/>
          <w:sz w:val="24"/>
          <w:szCs w:val="24"/>
        </w:rPr>
        <w:t xml:space="preserve">：  年  </w:t>
      </w:r>
      <w:r>
        <w:rPr>
          <w:rFonts w:hint="eastAsia" w:ascii="仿宋_GB2312" w:hAnsi="仿宋_GB2312" w:eastAsia="仿宋_GB2312" w:cs="仿宋_GB2312"/>
          <w:kern w:val="0"/>
          <w:sz w:val="24"/>
          <w:szCs w:val="24"/>
          <w:lang w:val="zh-CN"/>
        </w:rPr>
        <w:t>月</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zh-CN"/>
        </w:rPr>
        <w:t>日</w:t>
      </w:r>
    </w:p>
    <w:p>
      <w:pPr>
        <w:spacing w:line="360" w:lineRule="auto"/>
        <w:jc w:val="center"/>
        <w:rPr>
          <w:rFonts w:ascii="仿宋_GB2312" w:hAnsi="仿宋_GB2312" w:eastAsia="仿宋_GB2312" w:cs="仿宋_GB2312"/>
          <w:b/>
          <w:sz w:val="30"/>
          <w:szCs w:val="30"/>
        </w:rPr>
      </w:pPr>
    </w:p>
    <w:p>
      <w:pPr>
        <w:spacing w:line="360" w:lineRule="auto"/>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、特定资格条件要求的资质文件（复印件）</w:t>
      </w:r>
    </w:p>
    <w:p>
      <w:pPr>
        <w:widowControl/>
        <w:spacing w:line="360" w:lineRule="auto"/>
        <w:ind w:firstLine="48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24"/>
          <w:szCs w:val="24"/>
        </w:rPr>
        <w:t>（由投标人根据招标公告合格的投标人应具备的特定资格要求编制）</w:t>
      </w:r>
    </w:p>
    <w:p>
      <w:pPr>
        <w:spacing w:line="360" w:lineRule="auto"/>
        <w:rPr>
          <w:rFonts w:ascii="仿宋_GB2312" w:hAnsi="仿宋_GB2312" w:eastAsia="仿宋_GB2312" w:cs="仿宋_GB2312"/>
          <w:b/>
          <w:sz w:val="30"/>
          <w:szCs w:val="30"/>
        </w:rPr>
      </w:pPr>
    </w:p>
    <w:p>
      <w:pPr>
        <w:spacing w:line="360" w:lineRule="auto"/>
        <w:rPr>
          <w:rFonts w:ascii="仿宋_GB2312" w:hAnsi="仿宋_GB2312" w:eastAsia="仿宋_GB2312" w:cs="仿宋_GB2312"/>
          <w:b/>
          <w:sz w:val="30"/>
          <w:szCs w:val="30"/>
        </w:rPr>
      </w:pPr>
    </w:p>
    <w:p>
      <w:pPr>
        <w:spacing w:line="360" w:lineRule="auto"/>
        <w:rPr>
          <w:rFonts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9</w:t>
      </w:r>
      <w:r>
        <w:rPr>
          <w:rFonts w:hint="eastAsia" w:ascii="仿宋_GB2312" w:hAnsi="仿宋_GB2312" w:eastAsia="仿宋_GB2312" w:cs="仿宋_GB2312"/>
          <w:b/>
          <w:sz w:val="30"/>
          <w:szCs w:val="30"/>
        </w:rPr>
        <w:t>、非本地投标人售后服务机构证明材料</w:t>
      </w:r>
    </w:p>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（由非本地投标人根据采购需求及招标文件要求编制）</w:t>
      </w:r>
    </w:p>
    <w:p>
      <w:pPr>
        <w:spacing w:line="360" w:lineRule="auto"/>
        <w:jc w:val="center"/>
        <w:rPr>
          <w:rFonts w:ascii="仿宋_GB2312" w:hAnsi="仿宋_GB2312" w:eastAsia="仿宋_GB2312" w:cs="仿宋_GB2312"/>
          <w:b/>
          <w:sz w:val="32"/>
          <w:szCs w:val="32"/>
        </w:rPr>
      </w:pPr>
    </w:p>
    <w:p>
      <w:pPr>
        <w:spacing w:line="360" w:lineRule="auto"/>
        <w:jc w:val="center"/>
        <w:rPr>
          <w:rFonts w:ascii="仿宋_GB2312" w:hAnsi="仿宋_GB2312" w:eastAsia="仿宋_GB2312" w:cs="仿宋_GB2312"/>
          <w:b/>
          <w:sz w:val="32"/>
          <w:szCs w:val="32"/>
        </w:rPr>
      </w:pPr>
    </w:p>
    <w:p>
      <w:pPr>
        <w:spacing w:line="360" w:lineRule="auto"/>
        <w:jc w:val="center"/>
        <w:rPr>
          <w:rFonts w:ascii="仿宋_GB2312" w:hAnsi="仿宋_GB2312" w:eastAsia="仿宋_GB2312" w:cs="仿宋_GB2312"/>
          <w:b/>
          <w:sz w:val="32"/>
          <w:szCs w:val="32"/>
        </w:rPr>
      </w:pPr>
    </w:p>
    <w:p>
      <w:pPr>
        <w:spacing w:line="360" w:lineRule="auto"/>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、所有与符合性审查有关的资信文件（复印件）</w:t>
      </w: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sz w:val="24"/>
          <w:szCs w:val="24"/>
        </w:rPr>
        <w:t>（由投标人根据采购需求及招标文件要求编制）</w:t>
      </w:r>
    </w:p>
    <w:p>
      <w:pPr>
        <w:spacing w:line="360" w:lineRule="auto"/>
        <w:rPr>
          <w:rFonts w:ascii="仿宋_GB2312" w:hAnsi="仿宋_GB2312" w:eastAsia="仿宋_GB2312" w:cs="仿宋_GB2312"/>
          <w:b/>
          <w:bCs/>
          <w:sz w:val="32"/>
          <w:szCs w:val="32"/>
        </w:rPr>
      </w:pPr>
    </w:p>
    <w:p>
      <w:pPr>
        <w:spacing w:line="360" w:lineRule="auto"/>
        <w:rPr>
          <w:rFonts w:ascii="仿宋_GB2312" w:hAnsi="仿宋_GB2312" w:eastAsia="仿宋_GB2312" w:cs="仿宋_GB2312"/>
          <w:b/>
          <w:bCs/>
          <w:sz w:val="32"/>
          <w:szCs w:val="32"/>
        </w:rPr>
      </w:pPr>
    </w:p>
    <w:p>
      <w:pPr>
        <w:adjustRightInd w:val="0"/>
        <w:spacing w:line="360" w:lineRule="auto"/>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11</w:t>
      </w:r>
      <w:r>
        <w:rPr>
          <w:rFonts w:hint="eastAsia" w:ascii="仿宋_GB2312" w:hAnsi="仿宋_GB2312" w:eastAsia="仿宋_GB2312" w:cs="仿宋_GB2312"/>
          <w:b/>
          <w:sz w:val="32"/>
          <w:szCs w:val="32"/>
        </w:rPr>
        <w:t>、廉政承诺书</w:t>
      </w:r>
    </w:p>
    <w:p>
      <w:pPr>
        <w:autoSpaceDE w:val="0"/>
        <w:autoSpaceDN w:val="0"/>
        <w:spacing w:line="360" w:lineRule="auto"/>
        <w:ind w:left="2"/>
        <w:jc w:val="left"/>
        <w:rPr>
          <w:rFonts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绍兴市特种设备检测院</w:t>
      </w:r>
      <w:r>
        <w:rPr>
          <w:rFonts w:hint="eastAsia" w:ascii="仿宋_GB2312" w:hAnsi="仿宋_GB2312" w:eastAsia="仿宋_GB2312" w:cs="仿宋_GB2312"/>
          <w:kern w:val="0"/>
          <w:sz w:val="24"/>
          <w:szCs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我单位响应你</w:t>
      </w:r>
      <w:r>
        <w:rPr>
          <w:rFonts w:hint="eastAsia" w:ascii="仿宋_GB2312" w:hAnsi="仿宋_GB2312" w:eastAsia="仿宋_GB2312" w:cs="仿宋_GB2312"/>
          <w:sz w:val="24"/>
          <w:szCs w:val="24"/>
        </w:rPr>
        <w:t>单位</w:t>
      </w:r>
      <w:r>
        <w:rPr>
          <w:rFonts w:hint="eastAsia" w:ascii="仿宋_GB2312" w:hAnsi="仿宋_GB2312" w:eastAsia="仿宋_GB2312" w:cs="仿宋_GB2312"/>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如违反上述承诺，你</w:t>
      </w:r>
      <w:r>
        <w:rPr>
          <w:rFonts w:hint="eastAsia" w:ascii="仿宋_GB2312" w:hAnsi="仿宋_GB2312" w:eastAsia="仿宋_GB2312" w:cs="仿宋_GB2312"/>
          <w:sz w:val="24"/>
          <w:szCs w:val="24"/>
        </w:rPr>
        <w:t>单位</w:t>
      </w:r>
      <w:r>
        <w:rPr>
          <w:rFonts w:hint="eastAsia" w:ascii="仿宋_GB2312" w:hAnsi="仿宋_GB2312" w:eastAsia="仿宋_GB2312" w:cs="仿宋_GB2312"/>
          <w:kern w:val="0"/>
          <w:sz w:val="24"/>
          <w:szCs w:val="24"/>
          <w:lang w:val="zh-CN"/>
        </w:rPr>
        <w:t>有权立即取消我单位投标、中标或在建项目的建设资格，有权拒绝我单位在一定时期内进入你</w:t>
      </w:r>
      <w:r>
        <w:rPr>
          <w:rFonts w:hint="eastAsia" w:ascii="仿宋_GB2312" w:hAnsi="仿宋_GB2312" w:eastAsia="仿宋_GB2312" w:cs="仿宋_GB2312"/>
          <w:sz w:val="24"/>
          <w:szCs w:val="24"/>
        </w:rPr>
        <w:t>单位</w:t>
      </w:r>
      <w:r>
        <w:rPr>
          <w:rFonts w:hint="eastAsia" w:ascii="仿宋_GB2312" w:hAnsi="仿宋_GB2312" w:eastAsia="仿宋_GB2312" w:cs="仿宋_GB2312"/>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仿宋_GB2312" w:hAnsi="仿宋_GB2312" w:eastAsia="仿宋_GB2312" w:cs="仿宋_GB2312"/>
          <w:kern w:val="0"/>
          <w:sz w:val="24"/>
          <w:szCs w:val="24"/>
          <w:lang w:val="zh-CN"/>
        </w:rPr>
      </w:pPr>
    </w:p>
    <w:p>
      <w:pPr>
        <w:autoSpaceDE w:val="0"/>
        <w:autoSpaceDN w:val="0"/>
        <w:spacing w:line="360" w:lineRule="auto"/>
        <w:ind w:left="2"/>
        <w:jc w:val="left"/>
        <w:rPr>
          <w:rFonts w:ascii="仿宋_GB2312" w:hAnsi="仿宋_GB2312" w:eastAsia="仿宋_GB2312" w:cs="仿宋_GB2312"/>
          <w:kern w:val="0"/>
          <w:sz w:val="24"/>
          <w:szCs w:val="24"/>
          <w:lang w:val="zh-CN"/>
        </w:rPr>
      </w:pPr>
    </w:p>
    <w:p>
      <w:pPr>
        <w:autoSpaceDE w:val="0"/>
        <w:autoSpaceDN w:val="0"/>
        <w:spacing w:line="360" w:lineRule="auto"/>
        <w:ind w:left="2"/>
        <w:jc w:val="left"/>
        <w:rPr>
          <w:rFonts w:ascii="仿宋_GB2312" w:hAnsi="仿宋_GB2312" w:eastAsia="仿宋_GB2312" w:cs="仿宋_GB2312"/>
          <w:kern w:val="0"/>
          <w:sz w:val="24"/>
          <w:szCs w:val="24"/>
          <w:lang w:val="zh-CN"/>
        </w:rPr>
      </w:pPr>
    </w:p>
    <w:p>
      <w:pPr>
        <w:autoSpaceDE w:val="0"/>
        <w:autoSpaceDN w:val="0"/>
        <w:spacing w:line="360" w:lineRule="auto"/>
        <w:ind w:left="2" w:leftChars="1" w:right="1120" w:firstLine="4080" w:firstLineChars="1700"/>
        <w:jc w:val="left"/>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投标人名称（公章）：                </w:t>
      </w:r>
    </w:p>
    <w:p>
      <w:pPr>
        <w:spacing w:line="360" w:lineRule="auto"/>
        <w:ind w:left="5040" w:hanging="5040" w:hangingChars="2100"/>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                                  法定代表人或其授权代表（签字）：                                                                                                                                                                    日期</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zh-CN"/>
        </w:rPr>
        <w:t xml:space="preserve">   年   月   日</w:t>
      </w: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p>
    <w:p>
      <w:pPr>
        <w:pStyle w:val="2"/>
        <w:rPr>
          <w:rFonts w:ascii="仿宋_GB2312" w:hAnsi="仿宋_GB2312" w:eastAsia="仿宋_GB2312" w:cs="仿宋_GB2312"/>
          <w:b/>
          <w:bCs/>
          <w:sz w:val="32"/>
          <w:szCs w:val="32"/>
        </w:rPr>
      </w:pPr>
    </w:p>
    <w:p>
      <w:pPr>
        <w:pStyle w:val="3"/>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pStyle w:val="2"/>
        <w:rPr>
          <w:rFonts w:ascii="仿宋_GB2312" w:hAnsi="仿宋_GB2312" w:eastAsia="仿宋_GB2312" w:cs="仿宋_GB2312"/>
          <w:b/>
          <w:bCs/>
          <w:sz w:val="32"/>
          <w:szCs w:val="32"/>
        </w:rPr>
      </w:pPr>
    </w:p>
    <w:p>
      <w:pPr>
        <w:pStyle w:val="3"/>
        <w:rPr>
          <w:rFonts w:ascii="仿宋_GB2312" w:hAnsi="仿宋_GB2312" w:eastAsia="仿宋_GB2312" w:cs="仿宋_GB2312"/>
          <w:b/>
          <w:bCs/>
          <w:sz w:val="32"/>
          <w:szCs w:val="32"/>
        </w:rPr>
      </w:pPr>
    </w:p>
    <w:p/>
    <w:p>
      <w:pPr>
        <w:spacing w:line="360" w:lineRule="auto"/>
        <w:jc w:val="center"/>
        <w:rPr>
          <w:rFonts w:ascii="仿宋_GB2312" w:hAnsi="仿宋_GB2312" w:eastAsia="仿宋_GB2312" w:cs="仿宋_GB2312"/>
          <w:b/>
          <w:bCs/>
          <w:sz w:val="32"/>
          <w:szCs w:val="32"/>
        </w:rPr>
      </w:pP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、投标产品规格配置清单</w:t>
      </w:r>
    </w:p>
    <w:p>
      <w:pPr>
        <w:spacing w:line="360" w:lineRule="auto"/>
        <w:jc w:val="center"/>
        <w:rPr>
          <w:rFonts w:ascii="仿宋_GB2312" w:hAnsi="仿宋_GB2312" w:eastAsia="仿宋_GB2312" w:cs="仿宋_GB2312"/>
          <w:sz w:val="24"/>
          <w:szCs w:val="24"/>
        </w:rPr>
      </w:pPr>
    </w:p>
    <w:p>
      <w:pPr>
        <w:snapToGrid w:val="0"/>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投标产品规格配置清单</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设备名称</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投标品牌及型号</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规格配置详细说明</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p>
        </w:tc>
      </w:tr>
    </w:tbl>
    <w:p>
      <w:pPr>
        <w:autoSpaceDE w:val="0"/>
        <w:autoSpaceDN w:val="0"/>
        <w:spacing w:line="360" w:lineRule="auto"/>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注：</w:t>
      </w:r>
      <w:r>
        <w:rPr>
          <w:rFonts w:hint="eastAsia" w:ascii="仿宋_GB2312" w:hAnsi="仿宋_GB2312" w:eastAsia="仿宋_GB2312" w:cs="仿宋_GB2312"/>
          <w:b/>
          <w:sz w:val="28"/>
          <w:szCs w:val="28"/>
        </w:rPr>
        <w:t>如果本项目涉及硬件设备采购，须在技术文件中提供此配置清单，提供主要投标产品的技术参数证明材料（如官网截图、产品彩页、原厂技术说明等）。</w:t>
      </w:r>
    </w:p>
    <w:p>
      <w:pPr>
        <w:autoSpaceDE w:val="0"/>
        <w:autoSpaceDN w:val="0"/>
        <w:spacing w:line="360" w:lineRule="auto"/>
        <w:rPr>
          <w:rFonts w:ascii="仿宋_GB2312" w:hAnsi="仿宋_GB2312" w:eastAsia="仿宋_GB2312" w:cs="仿宋_GB2312"/>
          <w:b/>
          <w:kern w:val="0"/>
          <w:sz w:val="28"/>
          <w:szCs w:val="28"/>
        </w:rPr>
      </w:pPr>
    </w:p>
    <w:p>
      <w:pPr>
        <w:autoSpaceDE w:val="0"/>
        <w:autoSpaceDN w:val="0"/>
        <w:spacing w:line="360" w:lineRule="auto"/>
        <w:ind w:firstLine="4560" w:firstLineChars="19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投标人名称（公章）：</w:t>
      </w:r>
    </w:p>
    <w:p>
      <w:pPr>
        <w:autoSpaceDE w:val="0"/>
        <w:autoSpaceDN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法定代表人或其授权代表（签字）：</w:t>
      </w:r>
    </w:p>
    <w:p>
      <w:pPr>
        <w:spacing w:line="360" w:lineRule="auto"/>
        <w:jc w:val="center"/>
        <w:rPr>
          <w:rFonts w:ascii="仿宋_GB2312" w:hAnsi="仿宋_GB2312" w:eastAsia="仿宋_GB2312" w:cs="仿宋_GB2312"/>
          <w:b/>
          <w:bCs/>
          <w:kern w:val="0"/>
          <w:sz w:val="24"/>
          <w:szCs w:val="24"/>
          <w:lang w:val="zh-CN"/>
        </w:rPr>
      </w:pPr>
      <w:r>
        <w:rPr>
          <w:rFonts w:hint="eastAsia" w:ascii="仿宋_GB2312" w:hAnsi="仿宋_GB2312" w:eastAsia="仿宋_GB2312" w:cs="仿宋_GB2312"/>
          <w:kern w:val="0"/>
          <w:sz w:val="24"/>
          <w:szCs w:val="24"/>
        </w:rPr>
        <w:t xml:space="preserve">                     </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日期：  年  月   日</w:t>
      </w:r>
    </w:p>
    <w:p>
      <w:pPr>
        <w:tabs>
          <w:tab w:val="left" w:pos="2790"/>
          <w:tab w:val="center" w:pos="3835"/>
          <w:tab w:val="left" w:pos="4230"/>
          <w:tab w:val="left" w:pos="4695"/>
        </w:tabs>
        <w:autoSpaceDE w:val="0"/>
        <w:autoSpaceDN w:val="0"/>
        <w:spacing w:line="360" w:lineRule="auto"/>
        <w:ind w:right="1400"/>
        <w:jc w:val="left"/>
        <w:outlineLvl w:val="1"/>
        <w:rPr>
          <w:rFonts w:ascii="仿宋_GB2312" w:hAnsi="仿宋_GB2312" w:eastAsia="仿宋_GB2312" w:cs="仿宋_GB2312"/>
          <w:b/>
          <w:bCs/>
          <w:kern w:val="0"/>
          <w:sz w:val="24"/>
          <w:szCs w:val="24"/>
          <w:lang w:val="zh-CN"/>
        </w:rPr>
      </w:pPr>
      <w:r>
        <w:rPr>
          <w:rFonts w:hint="eastAsia" w:ascii="仿宋_GB2312" w:hAnsi="仿宋_GB2312" w:eastAsia="仿宋_GB2312" w:cs="仿宋_GB2312"/>
          <w:b/>
          <w:bCs/>
          <w:kern w:val="0"/>
          <w:sz w:val="24"/>
          <w:szCs w:val="24"/>
          <w:lang w:val="zh-CN"/>
        </w:rPr>
        <w:tab/>
      </w:r>
      <w:r>
        <w:rPr>
          <w:rFonts w:hint="eastAsia" w:ascii="仿宋_GB2312" w:hAnsi="仿宋_GB2312" w:eastAsia="仿宋_GB2312" w:cs="仿宋_GB2312"/>
          <w:b/>
          <w:bCs/>
          <w:kern w:val="0"/>
          <w:sz w:val="24"/>
          <w:szCs w:val="24"/>
          <w:lang w:val="zh-CN"/>
        </w:rPr>
        <w:t xml:space="preserve">   </w:t>
      </w:r>
    </w:p>
    <w:p>
      <w:pPr>
        <w:tabs>
          <w:tab w:val="left" w:pos="2790"/>
          <w:tab w:val="center" w:pos="3835"/>
          <w:tab w:val="left" w:pos="4230"/>
          <w:tab w:val="left" w:pos="4695"/>
        </w:tabs>
        <w:autoSpaceDE w:val="0"/>
        <w:autoSpaceDN w:val="0"/>
        <w:spacing w:line="360" w:lineRule="auto"/>
        <w:ind w:right="1400"/>
        <w:jc w:val="left"/>
        <w:outlineLvl w:val="1"/>
        <w:rPr>
          <w:rFonts w:ascii="仿宋_GB2312" w:hAnsi="仿宋_GB2312" w:eastAsia="仿宋_GB2312" w:cs="仿宋_GB2312"/>
          <w:b/>
          <w:bCs/>
          <w:kern w:val="0"/>
          <w:sz w:val="24"/>
          <w:szCs w:val="24"/>
          <w:lang w:val="zh-CN"/>
        </w:rPr>
      </w:pPr>
      <w:r>
        <w:rPr>
          <w:rFonts w:hint="eastAsia" w:ascii="仿宋_GB2312" w:hAnsi="仿宋_GB2312" w:eastAsia="仿宋_GB2312" w:cs="仿宋_GB2312"/>
          <w:b/>
          <w:bCs/>
          <w:kern w:val="0"/>
          <w:sz w:val="24"/>
          <w:szCs w:val="24"/>
          <w:lang w:val="zh-CN"/>
        </w:rPr>
        <w:t xml:space="preserve">                    </w:t>
      </w:r>
    </w:p>
    <w:p>
      <w:pPr>
        <w:tabs>
          <w:tab w:val="left" w:pos="2790"/>
          <w:tab w:val="center" w:pos="3835"/>
          <w:tab w:val="left" w:pos="4230"/>
          <w:tab w:val="left" w:pos="4695"/>
        </w:tabs>
        <w:autoSpaceDE w:val="0"/>
        <w:autoSpaceDN w:val="0"/>
        <w:spacing w:line="360" w:lineRule="auto"/>
        <w:ind w:right="1400"/>
        <w:jc w:val="left"/>
        <w:outlineLvl w:val="1"/>
        <w:rPr>
          <w:rFonts w:ascii="仿宋_GB2312" w:hAnsi="仿宋_GB2312" w:eastAsia="仿宋_GB2312" w:cs="仿宋_GB2312"/>
          <w:b/>
          <w:bCs/>
          <w:kern w:val="0"/>
          <w:sz w:val="24"/>
          <w:szCs w:val="24"/>
          <w:lang w:val="zh-CN"/>
        </w:rPr>
      </w:pPr>
      <w:r>
        <w:rPr>
          <w:rFonts w:hint="eastAsia" w:ascii="仿宋_GB2312" w:hAnsi="仿宋_GB2312" w:eastAsia="仿宋_GB2312" w:cs="仿宋_GB2312"/>
          <w:b/>
          <w:bCs/>
          <w:kern w:val="0"/>
          <w:sz w:val="24"/>
          <w:szCs w:val="24"/>
          <w:lang w:val="zh-CN"/>
        </w:rPr>
        <w:t xml:space="preserve"> </w:t>
      </w: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、技术偏离说明表</w:t>
      </w: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sz w:val="24"/>
          <w:szCs w:val="24"/>
        </w:rPr>
        <w:t>（由投标人根据采购需求及招标文件要求编制）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087"/>
        <w:gridCol w:w="381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3" w:type="dxa"/>
            <w:tcBorders>
              <w:top w:val="single" w:color="auto" w:sz="4" w:space="0"/>
              <w:left w:val="single" w:color="auto" w:sz="4" w:space="0"/>
              <w:bottom w:val="single" w:color="auto" w:sz="4" w:space="0"/>
              <w:right w:val="single" w:color="auto" w:sz="4" w:space="0"/>
            </w:tcBorders>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序号</w:t>
            </w:r>
          </w:p>
        </w:tc>
        <w:tc>
          <w:tcPr>
            <w:tcW w:w="3087" w:type="dxa"/>
            <w:tcBorders>
              <w:top w:val="single" w:color="auto" w:sz="4" w:space="0"/>
              <w:left w:val="single" w:color="auto" w:sz="4" w:space="0"/>
              <w:bottom w:val="single" w:color="auto" w:sz="4" w:space="0"/>
              <w:right w:val="single" w:color="auto" w:sz="4" w:space="0"/>
            </w:tcBorders>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招标文件要求</w:t>
            </w:r>
          </w:p>
        </w:tc>
        <w:tc>
          <w:tcPr>
            <w:tcW w:w="3818" w:type="dxa"/>
            <w:tcBorders>
              <w:top w:val="single" w:color="auto" w:sz="4" w:space="0"/>
              <w:left w:val="single" w:color="auto" w:sz="4" w:space="0"/>
              <w:bottom w:val="single" w:color="auto" w:sz="4" w:space="0"/>
              <w:right w:val="single" w:color="auto" w:sz="4" w:space="0"/>
            </w:tcBorders>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投标响应</w:t>
            </w:r>
          </w:p>
        </w:tc>
        <w:tc>
          <w:tcPr>
            <w:tcW w:w="1201" w:type="dxa"/>
            <w:tcBorders>
              <w:top w:val="single" w:color="auto" w:sz="4" w:space="0"/>
              <w:left w:val="single" w:color="auto" w:sz="4" w:space="0"/>
              <w:bottom w:val="single" w:color="auto" w:sz="4" w:space="0"/>
              <w:right w:val="single" w:color="auto" w:sz="4" w:space="0"/>
            </w:tcBorders>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招标文件技术要求</w:t>
            </w:r>
          </w:p>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(根据标内要求复制)</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请填写投标产品技术指标对应详细描述</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无偏离/正偏离/负偏离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可自行添加行</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详细参数可自行加行</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请填写售后服务要求</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请填写保修期要求</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请填写安装要求(如有)</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5</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请填写验收方式要求(如有)</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6</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请填写付款方式要求</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7</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请填写到货期要求</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8</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9</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ascii="仿宋_GB2312" w:hAnsi="宋体" w:eastAsia="仿宋_GB2312" w:cs="Times New Roman"/>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ascii="仿宋_GB2312" w:hAnsi="宋体" w:eastAsia="仿宋_GB2312" w:cs="Times New Roman"/>
                <w:sz w:val="24"/>
                <w:szCs w:val="24"/>
              </w:rPr>
            </w:pPr>
          </w:p>
        </w:tc>
      </w:tr>
    </w:tbl>
    <w:p>
      <w:pPr>
        <w:tabs>
          <w:tab w:val="left" w:pos="570"/>
        </w:tabs>
        <w:spacing w:line="440" w:lineRule="exact"/>
        <w:ind w:firstLine="120" w:firstLineChars="50"/>
        <w:jc w:val="left"/>
        <w:rPr>
          <w:rFonts w:ascii="仿宋_GB2312" w:hAnsi="宋体" w:eastAsia="仿宋_GB2312" w:cs="Times New Roman"/>
          <w:sz w:val="24"/>
          <w:szCs w:val="24"/>
        </w:rPr>
      </w:pPr>
      <w:r>
        <w:rPr>
          <w:rFonts w:hint="eastAsia" w:ascii="仿宋_GB2312" w:hAnsi="宋体" w:eastAsia="仿宋_GB2312" w:cs="Times New Roman"/>
          <w:sz w:val="24"/>
          <w:szCs w:val="24"/>
        </w:rPr>
        <w:t>注：1.此表须与</w:t>
      </w:r>
      <w:r>
        <w:rPr>
          <w:rFonts w:hint="eastAsia" w:ascii="仿宋_GB2312" w:hAnsi="宋体" w:eastAsia="仿宋_GB2312" w:cs="Times New Roman"/>
          <w:kern w:val="0"/>
          <w:sz w:val="24"/>
          <w:szCs w:val="24"/>
        </w:rPr>
        <w:t>招标文件“</w:t>
      </w:r>
      <w:r>
        <w:rPr>
          <w:rFonts w:hint="eastAsia" w:ascii="仿宋_GB2312" w:hAnsi="宋体" w:eastAsia="仿宋_GB2312" w:cs="Times New Roman"/>
          <w:sz w:val="24"/>
          <w:szCs w:val="24"/>
        </w:rPr>
        <w:t>招标项目说明及要求</w:t>
      </w:r>
      <w:r>
        <w:rPr>
          <w:rFonts w:hint="eastAsia" w:ascii="仿宋_GB2312" w:hAnsi="宋体" w:eastAsia="仿宋_GB2312" w:cs="Times New Roman"/>
          <w:kern w:val="0"/>
          <w:sz w:val="24"/>
          <w:szCs w:val="24"/>
        </w:rPr>
        <w:t>”</w:t>
      </w:r>
      <w:r>
        <w:rPr>
          <w:rFonts w:hint="eastAsia" w:ascii="仿宋_GB2312" w:hAnsi="宋体" w:eastAsia="仿宋_GB2312" w:cs="Times New Roman"/>
          <w:sz w:val="24"/>
          <w:szCs w:val="24"/>
        </w:rPr>
        <w:t>相应标项内的所有技术规格相比较且一一对应</w:t>
      </w:r>
      <w:r>
        <w:rPr>
          <w:rFonts w:hint="eastAsia" w:ascii="仿宋_GB2312" w:hAnsi="宋体" w:eastAsia="仿宋_GB2312" w:cs="宋体"/>
          <w:sz w:val="24"/>
          <w:szCs w:val="24"/>
        </w:rPr>
        <w:t>真实逐条</w:t>
      </w:r>
      <w:r>
        <w:rPr>
          <w:rFonts w:hint="eastAsia" w:ascii="仿宋_GB2312" w:hAnsi="宋体" w:eastAsia="仿宋_GB2312" w:cs="Times New Roman"/>
          <w:sz w:val="24"/>
          <w:szCs w:val="24"/>
        </w:rPr>
        <w:t>填列。</w:t>
      </w:r>
    </w:p>
    <w:p>
      <w:pPr>
        <w:tabs>
          <w:tab w:val="left" w:pos="570"/>
        </w:tabs>
        <w:spacing w:line="44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r>
        <w:rPr>
          <w:rFonts w:hint="eastAsia" w:ascii="仿宋_GB2312" w:hAnsi="宋体" w:eastAsia="仿宋_GB2312" w:cs="宋体"/>
          <w:sz w:val="24"/>
          <w:szCs w:val="24"/>
        </w:rPr>
        <w:t>投标人递交的技术规格书中必须真实逐条列明，否则由投标人自行承担相关风险。</w:t>
      </w:r>
    </w:p>
    <w:p>
      <w:pPr>
        <w:autoSpaceDE w:val="0"/>
        <w:autoSpaceDN w:val="0"/>
        <w:spacing w:line="360" w:lineRule="auto"/>
        <w:ind w:firstLine="5040" w:firstLineChars="2100"/>
        <w:rPr>
          <w:rFonts w:ascii="仿宋_GB2312" w:hAnsi="仿宋_GB2312" w:eastAsia="仿宋_GB2312" w:cs="仿宋_GB2312"/>
          <w:kern w:val="0"/>
          <w:sz w:val="24"/>
          <w:szCs w:val="24"/>
          <w:lang w:val="zh-CN"/>
        </w:rPr>
      </w:pPr>
    </w:p>
    <w:p>
      <w:pPr>
        <w:autoSpaceDE w:val="0"/>
        <w:autoSpaceDN w:val="0"/>
        <w:spacing w:line="360" w:lineRule="auto"/>
        <w:ind w:firstLine="5040" w:firstLineChars="2100"/>
        <w:rPr>
          <w:rFonts w:ascii="仿宋_GB2312" w:hAnsi="仿宋_GB2312" w:eastAsia="仿宋_GB2312" w:cs="仿宋_GB2312"/>
          <w:kern w:val="0"/>
          <w:sz w:val="24"/>
          <w:szCs w:val="24"/>
          <w:lang w:val="zh-CN"/>
        </w:rPr>
      </w:pPr>
    </w:p>
    <w:p>
      <w:pPr>
        <w:autoSpaceDE w:val="0"/>
        <w:autoSpaceDN w:val="0"/>
        <w:spacing w:line="360" w:lineRule="auto"/>
        <w:ind w:firstLine="4800" w:firstLineChars="20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CN"/>
        </w:rPr>
        <w:t xml:space="preserve">投标人名称（公章）：      </w:t>
      </w:r>
    </w:p>
    <w:p>
      <w:pPr>
        <w:autoSpaceDE w:val="0"/>
        <w:autoSpaceDN w:val="0"/>
        <w:spacing w:line="360" w:lineRule="auto"/>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 xml:space="preserve">                                        法定代表人或其授权代表（签字）： </w:t>
      </w:r>
    </w:p>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val="zh-CN"/>
        </w:rPr>
        <w:t xml:space="preserve">                           </w:t>
      </w:r>
      <w:r>
        <w:rPr>
          <w:rFonts w:ascii="仿宋_GB2312" w:hAnsi="仿宋_GB2312" w:eastAsia="仿宋_GB2312" w:cs="仿宋_GB2312"/>
          <w:kern w:val="0"/>
          <w:sz w:val="24"/>
          <w:szCs w:val="24"/>
          <w:lang w:val="zh-CN"/>
        </w:rPr>
        <w:t xml:space="preserve">  </w:t>
      </w:r>
      <w:r>
        <w:rPr>
          <w:rFonts w:hint="eastAsia" w:ascii="仿宋_GB2312" w:hAnsi="仿宋_GB2312" w:eastAsia="仿宋_GB2312" w:cs="仿宋_GB2312"/>
          <w:kern w:val="0"/>
          <w:sz w:val="24"/>
          <w:szCs w:val="24"/>
          <w:lang w:val="zh-CN"/>
        </w:rPr>
        <w:t xml:space="preserve"> </w:t>
      </w:r>
      <w:r>
        <w:rPr>
          <w:rFonts w:ascii="仿宋_GB2312" w:hAnsi="仿宋_GB2312" w:eastAsia="仿宋_GB2312" w:cs="仿宋_GB2312"/>
          <w:kern w:val="0"/>
          <w:sz w:val="24"/>
          <w:szCs w:val="24"/>
          <w:lang w:val="zh-CN"/>
        </w:rPr>
        <w:t xml:space="preserve"> </w:t>
      </w:r>
      <w:r>
        <w:rPr>
          <w:rFonts w:hint="eastAsia" w:ascii="仿宋_GB2312" w:hAnsi="仿宋_GB2312" w:eastAsia="仿宋_GB2312" w:cs="仿宋_GB2312"/>
          <w:kern w:val="0"/>
          <w:sz w:val="24"/>
          <w:szCs w:val="24"/>
          <w:lang w:val="zh-CN"/>
        </w:rPr>
        <w:t>日期：  年  月   日</w:t>
      </w:r>
    </w:p>
    <w:p>
      <w:pPr>
        <w:tabs>
          <w:tab w:val="left" w:pos="2790"/>
          <w:tab w:val="left" w:pos="4230"/>
        </w:tabs>
        <w:autoSpaceDE w:val="0"/>
        <w:autoSpaceDN w:val="0"/>
        <w:spacing w:line="360" w:lineRule="auto"/>
        <w:ind w:right="1400"/>
        <w:jc w:val="center"/>
        <w:outlineLvl w:val="1"/>
        <w:rPr>
          <w:rFonts w:ascii="仿宋_GB2312" w:hAnsi="仿宋_GB2312" w:eastAsia="仿宋_GB2312" w:cs="仿宋_GB2312"/>
          <w:b/>
          <w:bCs/>
          <w:kern w:val="0"/>
          <w:sz w:val="36"/>
          <w:szCs w:val="36"/>
          <w:lang w:val="zh-CN"/>
        </w:rPr>
      </w:pPr>
    </w:p>
    <w:p>
      <w:pPr>
        <w:tabs>
          <w:tab w:val="left" w:pos="2790"/>
          <w:tab w:val="left" w:pos="4230"/>
        </w:tabs>
        <w:autoSpaceDE w:val="0"/>
        <w:autoSpaceDN w:val="0"/>
        <w:spacing w:line="360" w:lineRule="auto"/>
        <w:ind w:right="1400"/>
        <w:outlineLvl w:val="1"/>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en-US" w:eastAsia="zh-CN"/>
        </w:rPr>
        <w:t>14</w:t>
      </w:r>
      <w:r>
        <w:rPr>
          <w:rFonts w:hint="eastAsia" w:ascii="仿宋_GB2312" w:hAnsi="仿宋_GB2312" w:eastAsia="仿宋_GB2312" w:cs="仿宋_GB2312"/>
          <w:b/>
          <w:bCs/>
          <w:kern w:val="0"/>
          <w:sz w:val="32"/>
          <w:szCs w:val="32"/>
          <w:lang w:val="zh-CN"/>
        </w:rPr>
        <w:t>、组织实施方案</w:t>
      </w:r>
    </w:p>
    <w:p>
      <w:pPr>
        <w:autoSpaceDE w:val="0"/>
        <w:autoSpaceDN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（由投标人根据采购需求及招标文件要求编制）</w:t>
      </w:r>
    </w:p>
    <w:p>
      <w:pPr>
        <w:tabs>
          <w:tab w:val="left" w:pos="2790"/>
          <w:tab w:val="left" w:pos="4230"/>
        </w:tabs>
        <w:autoSpaceDE w:val="0"/>
        <w:autoSpaceDN w:val="0"/>
        <w:spacing w:line="360" w:lineRule="auto"/>
        <w:ind w:right="1400"/>
        <w:outlineLvl w:val="1"/>
        <w:rPr>
          <w:rFonts w:ascii="仿宋_GB2312" w:hAnsi="仿宋_GB2312" w:eastAsia="仿宋_GB2312" w:cs="仿宋_GB2312"/>
          <w:b/>
          <w:bCs/>
          <w:kern w:val="0"/>
          <w:sz w:val="24"/>
          <w:szCs w:val="24"/>
          <w:lang w:val="zh-CN"/>
        </w:rPr>
      </w:pPr>
      <w:r>
        <w:rPr>
          <w:rFonts w:hint="eastAsia" w:ascii="仿宋_GB2312" w:hAnsi="仿宋_GB2312" w:eastAsia="仿宋_GB2312" w:cs="仿宋_GB2312"/>
          <w:b/>
          <w:bCs/>
          <w:kern w:val="0"/>
          <w:sz w:val="24"/>
          <w:szCs w:val="24"/>
          <w:lang w:val="zh-CN"/>
        </w:rPr>
        <w:t>附表:项目实施进度计划表</w:t>
      </w:r>
      <w:r>
        <w:rPr>
          <w:rFonts w:hint="eastAsia" w:ascii="仿宋_GB2312" w:hAnsi="仿宋_GB2312" w:eastAsia="仿宋_GB2312" w:cs="仿宋_GB2312"/>
          <w:b/>
          <w:sz w:val="24"/>
          <w:szCs w:val="24"/>
        </w:rPr>
        <w:t xml:space="preserve">(以生效日算起) </w:t>
      </w:r>
    </w:p>
    <w:tbl>
      <w:tblPr>
        <w:tblStyle w:val="41"/>
        <w:tblW w:w="100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553"/>
        <w:gridCol w:w="553"/>
        <w:gridCol w:w="553"/>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88" w:type="dxa"/>
            <w:tcBorders>
              <w:top w:val="single" w:color="auto" w:sz="4" w:space="0"/>
              <w:left w:val="single" w:color="auto" w:sz="4" w:space="0"/>
              <w:bottom w:val="single" w:color="auto" w:sz="4" w:space="0"/>
              <w:right w:val="single" w:color="auto" w:sz="4" w:space="0"/>
              <w:tl2br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工作日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内容</w:t>
            </w:r>
          </w:p>
        </w:tc>
        <w:tc>
          <w:tcPr>
            <w:tcW w:w="55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5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5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5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5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5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55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r>
    </w:tbl>
    <w:p>
      <w:pPr>
        <w:autoSpaceDE w:val="0"/>
        <w:autoSpaceDN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b/>
          <w:sz w:val="24"/>
          <w:szCs w:val="24"/>
        </w:rPr>
        <w:t>注：投标人可按上述时间表的格式自行编制切合实际的具体时间表。</w:t>
      </w:r>
    </w:p>
    <w:p>
      <w:pPr>
        <w:autoSpaceDE w:val="0"/>
        <w:autoSpaceDN w:val="0"/>
        <w:spacing w:line="360" w:lineRule="auto"/>
        <w:ind w:firstLine="4440" w:firstLineChars="185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投标人名称（公章）：</w:t>
      </w:r>
    </w:p>
    <w:p>
      <w:pPr>
        <w:autoSpaceDE w:val="0"/>
        <w:autoSpaceDN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法定代表人或其授权代表（签字）：</w:t>
      </w:r>
    </w:p>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kern w:val="0"/>
          <w:sz w:val="24"/>
          <w:szCs w:val="24"/>
        </w:rPr>
        <w:t xml:space="preserve">                                     日期：  年  月   日</w:t>
      </w:r>
    </w:p>
    <w:p>
      <w:pPr>
        <w:spacing w:line="360" w:lineRule="auto"/>
        <w:jc w:val="center"/>
        <w:rPr>
          <w:rFonts w:ascii="仿宋_GB2312" w:hAnsi="仿宋_GB2312" w:eastAsia="仿宋_GB2312" w:cs="仿宋_GB2312"/>
          <w:b/>
          <w:bCs/>
          <w:sz w:val="32"/>
          <w:szCs w:val="32"/>
        </w:rPr>
      </w:pP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、售后服务方案</w:t>
      </w:r>
    </w:p>
    <w:p>
      <w:pPr>
        <w:autoSpaceDE w:val="0"/>
        <w:autoSpaceDN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（由投标人根据采购需求及招标文件要求编制）</w:t>
      </w:r>
    </w:p>
    <w:p>
      <w:pPr>
        <w:autoSpaceDE w:val="0"/>
        <w:autoSpaceDN w:val="0"/>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附表A:售后服务机构情况表</w:t>
      </w:r>
      <w:r>
        <w:rPr>
          <w:rFonts w:hint="eastAsia" w:ascii="仿宋_GB2312" w:hAnsi="仿宋_GB2312" w:eastAsia="仿宋_GB2312" w:cs="仿宋_GB2312"/>
          <w:sz w:val="24"/>
          <w:szCs w:val="24"/>
        </w:rPr>
        <w:t>（按此格式自制）</w:t>
      </w:r>
    </w:p>
    <w:tbl>
      <w:tblPr>
        <w:tblStyle w:val="41"/>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59"/>
        <w:gridCol w:w="1619"/>
        <w:gridCol w:w="1245"/>
        <w:gridCol w:w="217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216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机构名称</w:t>
            </w: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机构性质</w:t>
            </w:r>
          </w:p>
        </w:tc>
        <w:tc>
          <w:tcPr>
            <w:tcW w:w="124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注册地址</w:t>
            </w:r>
          </w:p>
        </w:tc>
        <w:tc>
          <w:tcPr>
            <w:tcW w:w="217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服务技术人员数量</w:t>
            </w: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216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24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217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216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24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217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216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24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217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_GB2312" w:eastAsia="仿宋_GB2312" w:cs="仿宋_GB2312"/>
                <w:sz w:val="24"/>
                <w:szCs w:val="24"/>
              </w:rPr>
            </w:pPr>
          </w:p>
        </w:tc>
      </w:tr>
    </w:tbl>
    <w:p>
      <w:pPr>
        <w:autoSpaceDE w:val="0"/>
        <w:autoSpaceDN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注：关于项目涉及的所有售后服务机构均在本表注明，包括投标人本单位和符合条件的第三方服务机构；</w:t>
      </w:r>
    </w:p>
    <w:p>
      <w:pPr>
        <w:autoSpaceDE w:val="0"/>
        <w:autoSpaceDN w:val="0"/>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附表B：售后服务人员情况表</w:t>
      </w:r>
      <w:r>
        <w:rPr>
          <w:rFonts w:hint="eastAsia" w:ascii="仿宋_GB2312" w:hAnsi="仿宋_GB2312" w:eastAsia="仿宋_GB2312" w:cs="仿宋_GB2312"/>
          <w:sz w:val="24"/>
          <w:szCs w:val="24"/>
        </w:rPr>
        <w:t>（按此格式自制）</w:t>
      </w:r>
    </w:p>
    <w:tbl>
      <w:tblPr>
        <w:tblStyle w:val="41"/>
        <w:tblW w:w="9510" w:type="dxa"/>
        <w:jc w:val="center"/>
        <w:tblLayout w:type="fixed"/>
        <w:tblCellMar>
          <w:top w:w="0" w:type="dxa"/>
          <w:left w:w="108" w:type="dxa"/>
          <w:bottom w:w="0" w:type="dxa"/>
          <w:right w:w="108" w:type="dxa"/>
        </w:tblCellMar>
      </w:tblPr>
      <w:tblGrid>
        <w:gridCol w:w="359"/>
        <w:gridCol w:w="746"/>
        <w:gridCol w:w="788"/>
        <w:gridCol w:w="412"/>
        <w:gridCol w:w="901"/>
        <w:gridCol w:w="1081"/>
        <w:gridCol w:w="1081"/>
        <w:gridCol w:w="1081"/>
        <w:gridCol w:w="1261"/>
        <w:gridCol w:w="901"/>
        <w:gridCol w:w="899"/>
      </w:tblGrid>
      <w:tr>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46"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响应时间</w:t>
            </w:r>
          </w:p>
        </w:tc>
        <w:tc>
          <w:tcPr>
            <w:tcW w:w="89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ind w:left="-36" w:leftChars="-17" w:right="-181" w:rightChars="-86"/>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到达现场时间</w:t>
            </w:r>
          </w:p>
        </w:tc>
      </w:tr>
      <w:tr>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pPr>
              <w:autoSpaceDE w:val="0"/>
              <w:autoSpaceDN w:val="0"/>
              <w:spacing w:line="240" w:lineRule="exact"/>
              <w:jc w:val="center"/>
              <w:rPr>
                <w:rFonts w:ascii="仿宋_GB2312" w:hAnsi="仿宋_GB2312" w:eastAsia="仿宋_GB2312" w:cs="仿宋_GB2312"/>
                <w:sz w:val="24"/>
                <w:szCs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总协调人</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898"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pPr>
              <w:autoSpaceDE w:val="0"/>
              <w:autoSpaceDN w:val="0"/>
              <w:spacing w:line="240" w:lineRule="exact"/>
              <w:jc w:val="center"/>
              <w:rPr>
                <w:rFonts w:ascii="仿宋_GB2312" w:hAnsi="仿宋_GB2312" w:eastAsia="仿宋_GB2312" w:cs="仿宋_GB2312"/>
                <w:sz w:val="24"/>
                <w:szCs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售后人员</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898"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pPr>
              <w:autoSpaceDE w:val="0"/>
              <w:autoSpaceDN w:val="0"/>
              <w:spacing w:line="240" w:lineRule="exact"/>
              <w:jc w:val="center"/>
              <w:rPr>
                <w:rFonts w:ascii="仿宋_GB2312" w:hAnsi="仿宋_GB2312" w:eastAsia="仿宋_GB2312" w:cs="仿宋_GB2312"/>
                <w:sz w:val="24"/>
                <w:szCs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c>
          <w:tcPr>
            <w:tcW w:w="898"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ascii="仿宋_GB2312" w:hAnsi="仿宋_GB2312" w:eastAsia="仿宋_GB2312" w:cs="仿宋_GB2312"/>
                <w:sz w:val="24"/>
                <w:szCs w:val="24"/>
              </w:rPr>
            </w:pPr>
          </w:p>
        </w:tc>
      </w:tr>
    </w:tbl>
    <w:p>
      <w:pPr>
        <w:autoSpaceDE w:val="0"/>
        <w:autoSpaceDN w:val="0"/>
        <w:spacing w:line="360" w:lineRule="auto"/>
        <w:rPr>
          <w:rFonts w:ascii="仿宋_GB2312" w:hAnsi="仿宋_GB2312" w:eastAsia="仿宋_GB2312" w:cs="仿宋_GB2312"/>
          <w:kern w:val="0"/>
          <w:sz w:val="24"/>
          <w:szCs w:val="24"/>
        </w:rPr>
      </w:pPr>
    </w:p>
    <w:p>
      <w:pPr>
        <w:autoSpaceDE w:val="0"/>
        <w:autoSpaceDN w:val="0"/>
        <w:spacing w:line="360" w:lineRule="auto"/>
        <w:ind w:firstLine="4440" w:firstLineChars="185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投标人名称（公章）：</w:t>
      </w:r>
    </w:p>
    <w:p>
      <w:pPr>
        <w:autoSpaceDE w:val="0"/>
        <w:autoSpaceDN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法定代表人或其授权代表（签字）：</w:t>
      </w:r>
    </w:p>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kern w:val="0"/>
          <w:sz w:val="24"/>
          <w:szCs w:val="24"/>
        </w:rPr>
        <w:t xml:space="preserve">                                     日期：  年  月   日</w:t>
      </w: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、项目小组人员名单</w:t>
      </w:r>
    </w:p>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sz w:val="24"/>
          <w:szCs w:val="24"/>
        </w:rPr>
        <w:t>（由投标人根据采购需求及招标文件要求编制）</w:t>
      </w:r>
    </w:p>
    <w:p>
      <w:pPr>
        <w:keepNext/>
        <w:autoSpaceDE w:val="0"/>
        <w:autoSpaceDN w:val="0"/>
        <w:spacing w:line="360" w:lineRule="auto"/>
        <w:ind w:firstLine="477"/>
        <w:rPr>
          <w:rFonts w:ascii="仿宋_GB2312" w:hAnsi="仿宋_GB2312" w:eastAsia="仿宋_GB2312" w:cs="仿宋_GB2312"/>
          <w:b/>
          <w:sz w:val="24"/>
          <w:szCs w:val="24"/>
        </w:rPr>
      </w:pPr>
      <w:r>
        <w:rPr>
          <w:rFonts w:hint="eastAsia" w:ascii="仿宋_GB2312" w:hAnsi="仿宋_GB2312" w:eastAsia="仿宋_GB2312" w:cs="仿宋_GB2312"/>
          <w:b/>
          <w:sz w:val="24"/>
          <w:szCs w:val="24"/>
        </w:rPr>
        <w:t>附表A:本项目的项目经理情况表</w:t>
      </w:r>
    </w:p>
    <w:tbl>
      <w:tblPr>
        <w:tblStyle w:val="41"/>
        <w:tblW w:w="0" w:type="auto"/>
        <w:tblInd w:w="0"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截止投标时间近3年业绩及承担的主要工作情况，曾担任项目经理的项目应列明细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_GB2312" w:eastAsia="仿宋_GB2312" w:cs="仿宋_GB2312"/>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ascii="仿宋_GB2312" w:hAnsi="仿宋_GB2312" w:eastAsia="仿宋_GB2312" w:cs="仿宋_GB2312"/>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_GB2312" w:eastAsia="仿宋_GB2312" w:cs="仿宋_GB2312"/>
                <w:sz w:val="24"/>
                <w:szCs w:val="24"/>
              </w:rPr>
            </w:pPr>
          </w:p>
        </w:tc>
      </w:tr>
    </w:tbl>
    <w:p>
      <w:pPr>
        <w:autoSpaceDE w:val="0"/>
        <w:autoSpaceDN w:val="0"/>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注：须随表提交相应的证书复印件并注明所在投标技术文件页码。</w:t>
      </w:r>
    </w:p>
    <w:p>
      <w:pPr>
        <w:autoSpaceDE w:val="0"/>
        <w:autoSpaceDN w:val="0"/>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附表B:本项目的项目小组人员情况表</w:t>
      </w:r>
      <w:r>
        <w:rPr>
          <w:rFonts w:hint="eastAsia" w:ascii="仿宋_GB2312" w:hAnsi="仿宋_GB2312" w:eastAsia="仿宋_GB2312" w:cs="仿宋_GB2312"/>
          <w:sz w:val="24"/>
          <w:szCs w:val="24"/>
        </w:rPr>
        <w:t>（按此格式自制）</w:t>
      </w:r>
    </w:p>
    <w:tbl>
      <w:tblPr>
        <w:tblStyle w:val="4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w:t>
            </w:r>
          </w:p>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w:t>
            </w:r>
          </w:p>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仿宋_GB2312" w:hAnsi="仿宋_GB2312" w:eastAsia="仿宋_GB2312" w:cs="仿宋_GB2312"/>
                <w:sz w:val="24"/>
                <w:szCs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仿宋_GB2312" w:hAnsi="仿宋_GB2312" w:eastAsia="仿宋_GB2312" w:cs="仿宋_GB2312"/>
                <w:sz w:val="24"/>
                <w:szCs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_GB2312" w:eastAsia="仿宋_GB2312" w:cs="仿宋_GB2312"/>
                <w:sz w:val="24"/>
                <w:szCs w:val="24"/>
              </w:rPr>
            </w:pPr>
          </w:p>
        </w:tc>
      </w:tr>
    </w:tbl>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sz w:val="24"/>
          <w:szCs w:val="24"/>
        </w:rPr>
        <w:t>注：投标人可按上述的格式自行编制，须随表提交相应的证书复印件并注明所在投标技术文件页码。</w:t>
      </w:r>
    </w:p>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sz w:val="24"/>
          <w:szCs w:val="24"/>
        </w:rPr>
        <w:t>附表C:本项目的项目经理和小组人员近</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个月交纳社保记录情况表</w:t>
      </w:r>
      <w:r>
        <w:rPr>
          <w:rFonts w:hint="eastAsia" w:ascii="仿宋_GB2312" w:hAnsi="仿宋_GB2312" w:eastAsia="仿宋_GB2312" w:cs="仿宋_GB2312"/>
          <w:sz w:val="24"/>
          <w:szCs w:val="24"/>
        </w:rPr>
        <w:t>（以社保局缴纳凭证作附件）</w:t>
      </w:r>
    </w:p>
    <w:p>
      <w:pPr>
        <w:autoSpaceDE w:val="0"/>
        <w:autoSpaceDN w:val="0"/>
        <w:spacing w:line="360" w:lineRule="auto"/>
        <w:ind w:firstLine="4440" w:firstLineChars="185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投标人名称（公章）：</w:t>
      </w:r>
    </w:p>
    <w:p>
      <w:pPr>
        <w:autoSpaceDE w:val="0"/>
        <w:autoSpaceDN w:val="0"/>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法定代表人或其授权代表（签字）：</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日期：  年  月   日</w:t>
      </w:r>
    </w:p>
    <w:p>
      <w:pPr>
        <w:spacing w:line="360" w:lineRule="auto"/>
        <w:jc w:val="center"/>
        <w:rPr>
          <w:rFonts w:ascii="仿宋_GB2312" w:hAnsi="仿宋_GB2312" w:eastAsia="仿宋_GB2312" w:cs="仿宋_GB2312"/>
          <w:b/>
          <w:bCs/>
          <w:sz w:val="32"/>
          <w:szCs w:val="32"/>
        </w:rPr>
      </w:pPr>
    </w:p>
    <w:p>
      <w:pPr>
        <w:spacing w:line="360" w:lineRule="auto"/>
        <w:rPr>
          <w:rFonts w:ascii="仿宋_GB2312" w:hAnsi="仿宋_GB2312" w:eastAsia="仿宋_GB2312" w:cs="仿宋_GB2312"/>
          <w:b/>
          <w:bCs/>
          <w:sz w:val="18"/>
          <w:szCs w:val="18"/>
        </w:rPr>
      </w:pPr>
    </w:p>
    <w:p>
      <w:pPr>
        <w:spacing w:line="360" w:lineRule="auto"/>
        <w:rPr>
          <w:rFonts w:ascii="仿宋_GB2312" w:hAnsi="仿宋_GB2312" w:eastAsia="仿宋_GB2312" w:cs="仿宋_GB2312"/>
          <w:b/>
          <w:bCs/>
          <w:sz w:val="32"/>
          <w:szCs w:val="32"/>
        </w:rPr>
      </w:pPr>
    </w:p>
    <w:p>
      <w:pPr>
        <w:pageBreakBefore/>
        <w:spacing w:line="360" w:lineRule="auto"/>
        <w:rPr>
          <w:rFonts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bCs/>
          <w:color w:val="auto"/>
          <w:sz w:val="32"/>
          <w:szCs w:val="32"/>
          <w:highlight w:val="none"/>
        </w:rPr>
        <w:t>17、</w:t>
      </w:r>
      <w:r>
        <w:rPr>
          <w:rFonts w:hint="eastAsia" w:ascii="仿宋_GB2312" w:hAnsi="仿宋_GB2312" w:eastAsia="仿宋_GB2312" w:cs="仿宋_GB2312"/>
          <w:b/>
          <w:color w:val="auto"/>
          <w:kern w:val="0"/>
          <w:sz w:val="32"/>
          <w:szCs w:val="32"/>
          <w:highlight w:val="none"/>
          <w:lang w:val="zh-CN"/>
        </w:rPr>
        <w:t>优惠条件及特殊承诺</w:t>
      </w: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（由投标人根据采购需求自行编制）</w:t>
      </w:r>
    </w:p>
    <w:p>
      <w:pPr>
        <w:spacing w:line="360" w:lineRule="auto"/>
        <w:rPr>
          <w:rFonts w:ascii="仿宋_GB2312" w:hAnsi="仿宋_GB2312" w:eastAsia="仿宋_GB2312" w:cs="仿宋_GB2312"/>
          <w:color w:val="auto"/>
          <w:sz w:val="18"/>
          <w:szCs w:val="18"/>
          <w:highlight w:val="none"/>
        </w:rPr>
      </w:pPr>
    </w:p>
    <w:p>
      <w:pPr>
        <w:snapToGrid w:val="0"/>
        <w:spacing w:line="360" w:lineRule="auto"/>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 xml:space="preserve">                                           投标人 (盖章)：</w:t>
      </w:r>
    </w:p>
    <w:p>
      <w:pPr>
        <w:snapToGrid w:val="0"/>
        <w:spacing w:line="360" w:lineRule="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 xml:space="preserve">                                  法定代表人或其授权代表(签字或盖章)：</w:t>
      </w:r>
    </w:p>
    <w:p>
      <w:pPr>
        <w:snapToGrid w:val="0"/>
        <w:spacing w:line="360" w:lineRule="auto"/>
        <w:ind w:firstLine="5160" w:firstLineChars="215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w:t>
      </w:r>
      <w:r>
        <w:rPr>
          <w:rFonts w:hint="eastAsia" w:ascii="仿宋_GB2312" w:hAnsi="仿宋_GB2312" w:eastAsia="仿宋_GB2312" w:cs="仿宋_GB2312"/>
          <w:color w:val="auto"/>
          <w:kern w:val="0"/>
          <w:sz w:val="24"/>
          <w:highlight w:val="none"/>
        </w:rPr>
        <w:t xml:space="preserve">：  年  </w:t>
      </w:r>
      <w:r>
        <w:rPr>
          <w:rFonts w:hint="eastAsia" w:ascii="仿宋_GB2312" w:hAnsi="仿宋_GB2312" w:eastAsia="仿宋_GB2312" w:cs="仿宋_GB2312"/>
          <w:color w:val="auto"/>
          <w:kern w:val="0"/>
          <w:sz w:val="24"/>
          <w:highlight w:val="none"/>
          <w:lang w:val="zh-CN"/>
        </w:rPr>
        <w:t>月日</w:t>
      </w:r>
    </w:p>
    <w:p>
      <w:pPr>
        <w:spacing w:line="360" w:lineRule="auto"/>
        <w:rPr>
          <w:rFonts w:ascii="仿宋_GB2312" w:hAnsi="仿宋_GB2312" w:eastAsia="仿宋_GB2312" w:cs="仿宋_GB2312"/>
          <w:b/>
          <w:bCs/>
          <w:color w:val="auto"/>
          <w:sz w:val="18"/>
          <w:szCs w:val="18"/>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bCs/>
          <w:color w:val="auto"/>
          <w:sz w:val="32"/>
          <w:szCs w:val="32"/>
          <w:highlight w:val="none"/>
        </w:rPr>
        <w:t>18、</w:t>
      </w:r>
      <w:r>
        <w:rPr>
          <w:rFonts w:hint="eastAsia" w:ascii="仿宋_GB2312" w:hAnsi="仿宋_GB2312" w:eastAsia="仿宋_GB2312" w:cs="仿宋_GB2312"/>
          <w:b/>
          <w:color w:val="auto"/>
          <w:kern w:val="0"/>
          <w:sz w:val="32"/>
          <w:szCs w:val="32"/>
          <w:highlight w:val="none"/>
          <w:lang w:val="zh-CN"/>
        </w:rPr>
        <w:t>备品备件及供选择的配套零部件清单</w:t>
      </w: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（由投标人根据采购需求自行编制）</w:t>
      </w: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napToGrid w:val="0"/>
        <w:spacing w:line="360" w:lineRule="auto"/>
        <w:ind w:right="1440"/>
        <w:jc w:val="right"/>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投标人 (盖章)：</w:t>
      </w:r>
    </w:p>
    <w:p>
      <w:pPr>
        <w:snapToGrid w:val="0"/>
        <w:spacing w:line="360" w:lineRule="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 xml:space="preserve">                                  法定代表人或其授权代表(签字或盖章)：</w:t>
      </w:r>
    </w:p>
    <w:p>
      <w:pPr>
        <w:snapToGrid w:val="0"/>
        <w:spacing w:line="360" w:lineRule="auto"/>
        <w:ind w:firstLine="5160" w:firstLineChars="215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w:t>
      </w:r>
      <w:r>
        <w:rPr>
          <w:rFonts w:hint="eastAsia" w:ascii="仿宋_GB2312" w:hAnsi="仿宋_GB2312" w:eastAsia="仿宋_GB2312" w:cs="仿宋_GB2312"/>
          <w:color w:val="auto"/>
          <w:kern w:val="0"/>
          <w:sz w:val="24"/>
          <w:highlight w:val="none"/>
        </w:rPr>
        <w:t xml:space="preserve">：  年  </w:t>
      </w:r>
      <w:r>
        <w:rPr>
          <w:rFonts w:hint="eastAsia" w:ascii="仿宋_GB2312" w:hAnsi="仿宋_GB2312" w:eastAsia="仿宋_GB2312" w:cs="仿宋_GB2312"/>
          <w:color w:val="auto"/>
          <w:kern w:val="0"/>
          <w:sz w:val="24"/>
          <w:highlight w:val="none"/>
          <w:lang w:val="zh-CN"/>
        </w:rPr>
        <w:t>月日</w:t>
      </w: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spacing w:line="360" w:lineRule="auto"/>
        <w:rPr>
          <w:rFonts w:ascii="仿宋_GB2312" w:hAnsi="仿宋_GB2312" w:eastAsia="仿宋_GB2312" w:cs="仿宋_GB2312"/>
          <w:b/>
          <w:bCs/>
          <w:color w:val="auto"/>
          <w:sz w:val="32"/>
          <w:szCs w:val="32"/>
          <w:highlight w:val="none"/>
        </w:rPr>
      </w:pPr>
    </w:p>
    <w:p>
      <w:pPr>
        <w:pageBreakBefore/>
        <w:spacing w:line="360" w:lineRule="auto"/>
        <w:rPr>
          <w:rFonts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bCs/>
          <w:color w:val="auto"/>
          <w:sz w:val="32"/>
          <w:szCs w:val="32"/>
          <w:highlight w:val="none"/>
        </w:rPr>
        <w:t>19、</w:t>
      </w:r>
      <w:r>
        <w:rPr>
          <w:rFonts w:hint="eastAsia" w:ascii="仿宋_GB2312" w:hAnsi="仿宋_GB2312" w:eastAsia="仿宋_GB2312" w:cs="仿宋_GB2312"/>
          <w:b/>
          <w:color w:val="auto"/>
          <w:kern w:val="0"/>
          <w:sz w:val="32"/>
          <w:szCs w:val="32"/>
          <w:highlight w:val="none"/>
          <w:lang w:val="zh-CN"/>
        </w:rPr>
        <w:t>培训计划</w:t>
      </w: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（由投标人根据采购需求自行编制）</w:t>
      </w:r>
    </w:p>
    <w:p>
      <w:pPr>
        <w:keepNext/>
        <w:autoSpaceDE w:val="0"/>
        <w:autoSpaceDN w:val="0"/>
        <w:spacing w:line="360" w:lineRule="auto"/>
        <w:ind w:firstLine="477"/>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附表: 培训日程及费用</w:t>
      </w:r>
    </w:p>
    <w:tbl>
      <w:tblPr>
        <w:tblStyle w:val="41"/>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pPr>
              <w:tabs>
                <w:tab w:val="center" w:pos="1690"/>
              </w:tabs>
              <w:suppressAutoHyphens/>
              <w:autoSpaceDE w:val="0"/>
              <w:autoSpaceDN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pPr>
              <w:tabs>
                <w:tab w:val="center" w:pos="595"/>
              </w:tabs>
              <w:suppressAutoHyphens/>
              <w:autoSpaceDE w:val="0"/>
              <w:autoSpaceDN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pPr>
              <w:tabs>
                <w:tab w:val="center" w:pos="595"/>
              </w:tabs>
              <w:suppressAutoHyphens/>
              <w:autoSpaceDE w:val="0"/>
              <w:autoSpaceDN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pPr>
              <w:tabs>
                <w:tab w:val="center" w:pos="1028"/>
              </w:tabs>
              <w:suppressAutoHyphens/>
              <w:autoSpaceDE w:val="0"/>
              <w:autoSpaceDN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noWrap w:val="0"/>
            <w:vAlign w:val="center"/>
          </w:tcPr>
          <w:p>
            <w:pPr>
              <w:tabs>
                <w:tab w:val="center" w:pos="595"/>
              </w:tabs>
              <w:suppressAutoHyphens/>
              <w:autoSpaceDE w:val="0"/>
              <w:autoSpaceDN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noWrap w:val="0"/>
            <w:vAlign w:val="center"/>
          </w:tcPr>
          <w:p>
            <w:pPr>
              <w:tabs>
                <w:tab w:val="center" w:pos="520"/>
              </w:tabs>
              <w:suppressAutoHyphens/>
              <w:autoSpaceDE w:val="0"/>
              <w:autoSpaceDN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pPr>
              <w:suppressAutoHyphens/>
              <w:autoSpaceDE w:val="0"/>
              <w:autoSpaceDN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课程费用</w:t>
            </w:r>
          </w:p>
        </w:tc>
      </w:tr>
      <w:tr>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hAnsi="仿宋_GB2312"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_GB2312"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0"/>
            <w:vAlign w:val="top"/>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_GB2312"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0"/>
            <w:vAlign w:val="top"/>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hAnsi="仿宋_GB2312"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0"/>
            <w:vAlign w:val="top"/>
          </w:tcPr>
          <w:p>
            <w:pPr>
              <w:tabs>
                <w:tab w:val="left" w:pos="440"/>
                <w:tab w:val="left" w:pos="1154"/>
                <w:tab w:val="left" w:pos="1936"/>
                <w:tab w:val="left" w:pos="2368"/>
              </w:tabs>
              <w:suppressAutoHyphens/>
              <w:autoSpaceDE w:val="0"/>
              <w:autoSpaceDN w:val="0"/>
              <w:spacing w:line="360" w:lineRule="auto"/>
              <w:rPr>
                <w:rFonts w:ascii="仿宋_GB2312" w:hAnsi="仿宋_GB2312"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0"/>
            <w:vAlign w:val="top"/>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hAnsi="仿宋_GB2312"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pPr>
              <w:suppressAutoHyphens/>
              <w:autoSpaceDE w:val="0"/>
              <w:autoSpaceDN w:val="0"/>
              <w:spacing w:line="360" w:lineRule="auto"/>
              <w:rPr>
                <w:rFonts w:ascii="仿宋_GB2312" w:hAnsi="仿宋_GB2312" w:eastAsia="仿宋_GB2312" w:cs="仿宋_GB2312"/>
                <w:color w:val="auto"/>
                <w:sz w:val="24"/>
                <w:highlight w:val="none"/>
              </w:rPr>
            </w:pPr>
          </w:p>
        </w:tc>
      </w:tr>
      <w:tr>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_GB2312" w:eastAsia="仿宋_GB2312" w:cs="仿宋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_GB2312" w:eastAsia="仿宋_GB2312" w:cs="仿宋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hAnsi="仿宋_GB2312" w:eastAsia="仿宋_GB2312" w:cs="仿宋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vAlign w:val="top"/>
          </w:tcPr>
          <w:p>
            <w:pPr>
              <w:tabs>
                <w:tab w:val="left" w:pos="440"/>
                <w:tab w:val="left" w:pos="1154"/>
                <w:tab w:val="left" w:pos="1936"/>
                <w:tab w:val="left" w:pos="2368"/>
              </w:tabs>
              <w:suppressAutoHyphens/>
              <w:autoSpaceDE w:val="0"/>
              <w:autoSpaceDN w:val="0"/>
              <w:spacing w:line="360" w:lineRule="auto"/>
              <w:rPr>
                <w:rFonts w:ascii="仿宋_GB2312" w:hAnsi="仿宋_GB2312" w:eastAsia="仿宋_GB2312" w:cs="仿宋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tabs>
                <w:tab w:val="left" w:pos="7"/>
              </w:tabs>
              <w:suppressAutoHyphens/>
              <w:autoSpaceDE w:val="0"/>
              <w:autoSpaceDN w:val="0"/>
              <w:spacing w:line="360" w:lineRule="auto"/>
              <w:rPr>
                <w:rFonts w:ascii="仿宋_GB2312" w:hAnsi="仿宋_GB2312" w:eastAsia="仿宋_GB2312" w:cs="仿宋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suppressAutoHyphens/>
              <w:autoSpaceDE w:val="0"/>
              <w:autoSpaceDN w:val="0"/>
              <w:spacing w:line="360" w:lineRule="auto"/>
              <w:rPr>
                <w:rFonts w:ascii="仿宋_GB2312" w:hAnsi="仿宋_GB2312" w:eastAsia="仿宋_GB2312" w:cs="仿宋_GB2312"/>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注解:A</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课程清单按时间顺序排列，并提供以下详细资料：</w:t>
      </w:r>
    </w:p>
    <w:p>
      <w:pPr>
        <w:numPr>
          <w:ilvl w:val="0"/>
          <w:numId w:val="6"/>
        </w:numPr>
        <w:tabs>
          <w:tab w:val="clear" w:pos="360"/>
        </w:tabs>
        <w:suppressAutoHyphens/>
        <w:autoSpaceDE w:val="0"/>
        <w:autoSpaceDN w:val="0"/>
        <w:adjustRightInd w:val="0"/>
        <w:spacing w:line="360" w:lineRule="auto"/>
        <w:ind w:left="1069" w:hanging="42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课程概要</w:t>
      </w:r>
    </w:p>
    <w:p>
      <w:pPr>
        <w:numPr>
          <w:ilvl w:val="0"/>
          <w:numId w:val="6"/>
        </w:numPr>
        <w:tabs>
          <w:tab w:val="clear" w:pos="360"/>
        </w:tabs>
        <w:suppressAutoHyphens/>
        <w:autoSpaceDE w:val="0"/>
        <w:autoSpaceDN w:val="0"/>
        <w:adjustRightInd w:val="0"/>
        <w:spacing w:line="360" w:lineRule="auto"/>
        <w:ind w:left="1069" w:hanging="42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课程目的</w:t>
      </w:r>
    </w:p>
    <w:p>
      <w:pPr>
        <w:numPr>
          <w:ilvl w:val="0"/>
          <w:numId w:val="6"/>
        </w:numPr>
        <w:tabs>
          <w:tab w:val="clear" w:pos="360"/>
        </w:tabs>
        <w:suppressAutoHyphens/>
        <w:autoSpaceDE w:val="0"/>
        <w:autoSpaceDN w:val="0"/>
        <w:adjustRightInd w:val="0"/>
        <w:spacing w:line="360" w:lineRule="auto"/>
        <w:ind w:left="1069" w:hanging="42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教学方式</w:t>
      </w:r>
    </w:p>
    <w:p>
      <w:pPr>
        <w:numPr>
          <w:ilvl w:val="0"/>
          <w:numId w:val="6"/>
        </w:numPr>
        <w:tabs>
          <w:tab w:val="clear" w:pos="360"/>
        </w:tabs>
        <w:suppressAutoHyphens/>
        <w:autoSpaceDE w:val="0"/>
        <w:autoSpaceDN w:val="0"/>
        <w:adjustRightInd w:val="0"/>
        <w:spacing w:line="360" w:lineRule="auto"/>
        <w:ind w:left="1069" w:hanging="42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先决条件</w:t>
      </w:r>
    </w:p>
    <w:p>
      <w:pPr>
        <w:numPr>
          <w:ilvl w:val="0"/>
          <w:numId w:val="6"/>
        </w:numPr>
        <w:tabs>
          <w:tab w:val="clear" w:pos="360"/>
        </w:tabs>
        <w:suppressAutoHyphens/>
        <w:autoSpaceDE w:val="0"/>
        <w:autoSpaceDN w:val="0"/>
        <w:adjustRightInd w:val="0"/>
        <w:spacing w:line="360" w:lineRule="auto"/>
        <w:ind w:left="1069" w:hanging="42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教材目录</w:t>
      </w:r>
    </w:p>
    <w:p>
      <w:pPr>
        <w:autoSpaceDE w:val="0"/>
        <w:autoSpaceDN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B  按照附表A提供授课教师的简历</w:t>
      </w:r>
    </w:p>
    <w:p>
      <w:pPr>
        <w:autoSpaceDE w:val="0"/>
        <w:autoSpaceDN w:val="0"/>
        <w:spacing w:line="360" w:lineRule="auto"/>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注：须随表提交相应的证书复印件并注明所在投标技术文件页码。</w:t>
      </w:r>
    </w:p>
    <w:p>
      <w:pPr>
        <w:spacing w:line="360" w:lineRule="auto"/>
        <w:ind w:firstLine="480" w:firstLineChars="200"/>
        <w:rPr>
          <w:rFonts w:ascii="仿宋_GB2312" w:hAnsi="仿宋_GB2312" w:eastAsia="仿宋_GB2312" w:cs="仿宋_GB2312"/>
          <w:color w:val="auto"/>
          <w:sz w:val="24"/>
          <w:szCs w:val="20"/>
          <w:highlight w:val="none"/>
        </w:rPr>
      </w:pPr>
    </w:p>
    <w:p>
      <w:pPr>
        <w:snapToGrid w:val="0"/>
        <w:spacing w:line="360" w:lineRule="auto"/>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 xml:space="preserve">                                           投标人 (盖章)：</w:t>
      </w:r>
    </w:p>
    <w:p>
      <w:pPr>
        <w:snapToGrid w:val="0"/>
        <w:spacing w:line="360" w:lineRule="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 xml:space="preserve">                                  法定代表人或其授权代表(签字或盖章)：</w:t>
      </w:r>
    </w:p>
    <w:p>
      <w:pPr>
        <w:snapToGrid w:val="0"/>
        <w:spacing w:line="360" w:lineRule="auto"/>
        <w:ind w:firstLine="5160" w:firstLineChars="215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w:t>
      </w:r>
      <w:r>
        <w:rPr>
          <w:rFonts w:hint="eastAsia" w:ascii="仿宋_GB2312" w:hAnsi="仿宋_GB2312" w:eastAsia="仿宋_GB2312" w:cs="仿宋_GB2312"/>
          <w:color w:val="auto"/>
          <w:kern w:val="0"/>
          <w:sz w:val="24"/>
          <w:highlight w:val="none"/>
        </w:rPr>
        <w:t xml:space="preserve">：  年  </w:t>
      </w:r>
      <w:r>
        <w:rPr>
          <w:rFonts w:hint="eastAsia" w:ascii="仿宋_GB2312" w:hAnsi="仿宋_GB2312" w:eastAsia="仿宋_GB2312" w:cs="仿宋_GB2312"/>
          <w:color w:val="auto"/>
          <w:kern w:val="0"/>
          <w:sz w:val="24"/>
          <w:highlight w:val="none"/>
          <w:lang w:val="zh-CN"/>
        </w:rPr>
        <w:t>月日</w:t>
      </w:r>
    </w:p>
    <w:p>
      <w:pPr>
        <w:pageBreakBefore/>
        <w:spacing w:line="360" w:lineRule="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20、验收方案</w:t>
      </w: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（由投标人根据采购需求自行编制）</w:t>
      </w:r>
    </w:p>
    <w:p>
      <w:pPr>
        <w:spacing w:line="360" w:lineRule="auto"/>
        <w:jc w:val="center"/>
        <w:rPr>
          <w:rFonts w:ascii="仿宋_GB2312" w:hAnsi="仿宋_GB2312" w:eastAsia="仿宋_GB2312" w:cs="仿宋_GB2312"/>
          <w:color w:val="auto"/>
          <w:sz w:val="24"/>
          <w:highlight w:val="none"/>
        </w:rPr>
      </w:pPr>
    </w:p>
    <w:p>
      <w:pPr>
        <w:spacing w:line="360" w:lineRule="auto"/>
        <w:ind w:firstLine="480" w:firstLineChars="200"/>
        <w:rPr>
          <w:rFonts w:ascii="仿宋_GB2312" w:hAnsi="仿宋_GB2312" w:eastAsia="仿宋_GB2312" w:cs="仿宋_GB2312"/>
          <w:color w:val="auto"/>
          <w:sz w:val="24"/>
          <w:szCs w:val="20"/>
          <w:highlight w:val="none"/>
        </w:rPr>
      </w:pPr>
    </w:p>
    <w:p>
      <w:pPr>
        <w:snapToGrid w:val="0"/>
        <w:spacing w:line="360" w:lineRule="auto"/>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 xml:space="preserve">                                           投标人 (盖章)：</w:t>
      </w:r>
    </w:p>
    <w:p>
      <w:pPr>
        <w:snapToGrid w:val="0"/>
        <w:spacing w:line="360" w:lineRule="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 xml:space="preserve">                                  法定代表人或其授权代表(签字或盖章)：</w:t>
      </w:r>
    </w:p>
    <w:p>
      <w:pPr>
        <w:snapToGrid w:val="0"/>
        <w:spacing w:line="360" w:lineRule="auto"/>
        <w:ind w:firstLine="5160" w:firstLineChars="215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w:t>
      </w:r>
      <w:r>
        <w:rPr>
          <w:rFonts w:hint="eastAsia" w:ascii="仿宋_GB2312" w:hAnsi="仿宋_GB2312" w:eastAsia="仿宋_GB2312" w:cs="仿宋_GB2312"/>
          <w:color w:val="auto"/>
          <w:kern w:val="0"/>
          <w:sz w:val="24"/>
          <w:highlight w:val="none"/>
        </w:rPr>
        <w:t xml:space="preserve">：  年  </w:t>
      </w:r>
      <w:r>
        <w:rPr>
          <w:rFonts w:hint="eastAsia" w:ascii="仿宋_GB2312" w:hAnsi="仿宋_GB2312" w:eastAsia="仿宋_GB2312" w:cs="仿宋_GB2312"/>
          <w:color w:val="auto"/>
          <w:kern w:val="0"/>
          <w:sz w:val="24"/>
          <w:highlight w:val="none"/>
          <w:lang w:val="zh-CN"/>
        </w:rPr>
        <w:t>月日</w:t>
      </w:r>
    </w:p>
    <w:p>
      <w:pPr>
        <w:spacing w:line="360" w:lineRule="auto"/>
        <w:jc w:val="center"/>
        <w:rPr>
          <w:rFonts w:ascii="仿宋_GB2312" w:hAnsi="仿宋_GB2312" w:eastAsia="仿宋_GB2312" w:cs="仿宋_GB2312"/>
          <w:b/>
          <w:bCs/>
          <w:color w:val="auto"/>
          <w:sz w:val="30"/>
          <w:szCs w:val="30"/>
          <w:highlight w:val="none"/>
        </w:rPr>
      </w:pPr>
    </w:p>
    <w:p>
      <w:pPr>
        <w:spacing w:line="360" w:lineRule="auto"/>
        <w:jc w:val="center"/>
        <w:rPr>
          <w:rFonts w:ascii="仿宋_GB2312" w:hAnsi="仿宋_GB2312" w:eastAsia="仿宋_GB2312" w:cs="仿宋_GB2312"/>
          <w:b/>
          <w:bCs/>
          <w:color w:val="auto"/>
          <w:sz w:val="30"/>
          <w:szCs w:val="30"/>
          <w:highlight w:val="none"/>
        </w:rPr>
      </w:pPr>
    </w:p>
    <w:p>
      <w:pPr>
        <w:spacing w:line="360" w:lineRule="auto"/>
        <w:jc w:val="center"/>
        <w:rPr>
          <w:rFonts w:ascii="仿宋_GB2312" w:hAnsi="仿宋_GB2312" w:eastAsia="仿宋_GB2312" w:cs="仿宋_GB2312"/>
          <w:b/>
          <w:bCs/>
          <w:color w:val="auto"/>
          <w:sz w:val="24"/>
          <w:highlight w:val="none"/>
        </w:rPr>
      </w:pPr>
    </w:p>
    <w:p>
      <w:pPr>
        <w:spacing w:line="360" w:lineRule="auto"/>
        <w:jc w:val="center"/>
        <w:rPr>
          <w:rFonts w:ascii="仿宋_GB2312" w:hAnsi="仿宋_GB2312" w:eastAsia="仿宋_GB2312" w:cs="仿宋_GB2312"/>
          <w:b/>
          <w:bCs/>
          <w:color w:val="auto"/>
          <w:sz w:val="24"/>
          <w:highlight w:val="none"/>
        </w:rPr>
      </w:pPr>
    </w:p>
    <w:p>
      <w:pPr>
        <w:spacing w:line="360" w:lineRule="auto"/>
        <w:rPr>
          <w:rFonts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bCs/>
          <w:color w:val="auto"/>
          <w:sz w:val="32"/>
          <w:szCs w:val="32"/>
          <w:highlight w:val="none"/>
        </w:rPr>
        <w:t>21、认为需要的</w:t>
      </w:r>
      <w:r>
        <w:rPr>
          <w:rFonts w:hint="eastAsia" w:ascii="仿宋_GB2312" w:hAnsi="仿宋_GB2312" w:eastAsia="仿宋_GB2312" w:cs="仿宋_GB2312"/>
          <w:b/>
          <w:color w:val="auto"/>
          <w:kern w:val="0"/>
          <w:sz w:val="32"/>
          <w:szCs w:val="32"/>
          <w:highlight w:val="none"/>
          <w:lang w:val="zh-CN"/>
        </w:rPr>
        <w:t>其他商务技术（资信）文件或说明</w:t>
      </w: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（由投标人根据采购需求自行编制）</w:t>
      </w:r>
    </w:p>
    <w:p>
      <w:pPr>
        <w:spacing w:line="360" w:lineRule="auto"/>
        <w:rPr>
          <w:rFonts w:ascii="仿宋_GB2312" w:hAnsi="仿宋_GB2312" w:eastAsia="仿宋_GB2312" w:cs="仿宋_GB2312"/>
          <w:color w:val="auto"/>
          <w:sz w:val="24"/>
          <w:highlight w:val="none"/>
        </w:rPr>
      </w:pPr>
    </w:p>
    <w:p>
      <w:pPr>
        <w:spacing w:line="360" w:lineRule="auto"/>
        <w:ind w:firstLine="480" w:firstLineChars="200"/>
        <w:rPr>
          <w:rFonts w:ascii="仿宋_GB2312" w:hAnsi="仿宋_GB2312" w:eastAsia="仿宋_GB2312" w:cs="仿宋_GB2312"/>
          <w:color w:val="auto"/>
          <w:sz w:val="24"/>
          <w:szCs w:val="20"/>
          <w:highlight w:val="none"/>
        </w:rPr>
      </w:pPr>
    </w:p>
    <w:p>
      <w:pPr>
        <w:snapToGrid w:val="0"/>
        <w:spacing w:line="360" w:lineRule="auto"/>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 xml:space="preserve">                                           投标人 (盖章)：</w:t>
      </w:r>
    </w:p>
    <w:p>
      <w:pPr>
        <w:snapToGrid w:val="0"/>
        <w:spacing w:line="360" w:lineRule="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 xml:space="preserve">                                  法定代表人或其授权代表(签字或盖章)：</w:t>
      </w:r>
    </w:p>
    <w:p>
      <w:pPr>
        <w:snapToGrid w:val="0"/>
        <w:spacing w:line="360" w:lineRule="auto"/>
        <w:ind w:firstLine="5160" w:firstLineChars="215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日期</w:t>
      </w:r>
      <w:r>
        <w:rPr>
          <w:rFonts w:hint="eastAsia" w:ascii="仿宋_GB2312" w:hAnsi="仿宋_GB2312" w:eastAsia="仿宋_GB2312" w:cs="仿宋_GB2312"/>
          <w:color w:val="auto"/>
          <w:kern w:val="0"/>
          <w:sz w:val="24"/>
          <w:highlight w:val="none"/>
        </w:rPr>
        <w:t xml:space="preserve">：  年  </w:t>
      </w:r>
      <w:r>
        <w:rPr>
          <w:rFonts w:hint="eastAsia" w:ascii="仿宋_GB2312" w:hAnsi="仿宋_GB2312" w:eastAsia="仿宋_GB2312" w:cs="仿宋_GB2312"/>
          <w:color w:val="auto"/>
          <w:kern w:val="0"/>
          <w:sz w:val="24"/>
          <w:highlight w:val="none"/>
          <w:lang w:val="zh-CN"/>
        </w:rPr>
        <w:t>月日</w:t>
      </w:r>
    </w:p>
    <w:p>
      <w:pPr>
        <w:spacing w:line="360" w:lineRule="auto"/>
        <w:rPr>
          <w:rFonts w:ascii="仿宋_GB2312" w:hAnsi="仿宋_GB2312" w:eastAsia="仿宋_GB2312" w:cs="仿宋_GB2312"/>
          <w:color w:val="auto"/>
          <w:kern w:val="0"/>
          <w:sz w:val="24"/>
          <w:highlight w:val="none"/>
          <w:lang w:val="zh-CN"/>
        </w:rPr>
      </w:pPr>
    </w:p>
    <w:p>
      <w:pPr>
        <w:spacing w:line="360" w:lineRule="auto"/>
        <w:rPr>
          <w:rFonts w:ascii="仿宋_GB2312" w:hAnsi="仿宋_GB2312" w:eastAsia="仿宋_GB2312" w:cs="仿宋_GB2312"/>
          <w:kern w:val="0"/>
          <w:sz w:val="24"/>
          <w:szCs w:val="24"/>
          <w:lang w:val="zh-CN"/>
        </w:rPr>
      </w:pPr>
    </w:p>
    <w:p>
      <w:pPr>
        <w:spacing w:line="360" w:lineRule="auto"/>
        <w:rPr>
          <w:rFonts w:ascii="仿宋_GB2312" w:hAnsi="仿宋_GB2312" w:eastAsia="仿宋_GB2312" w:cs="仿宋_GB2312"/>
          <w:kern w:val="0"/>
          <w:sz w:val="24"/>
          <w:szCs w:val="24"/>
          <w:lang w:val="zh-CN"/>
        </w:rPr>
      </w:pPr>
    </w:p>
    <w:p>
      <w:pPr>
        <w:spacing w:line="360" w:lineRule="auto"/>
        <w:rPr>
          <w:rFonts w:ascii="仿宋_GB2312" w:hAnsi="仿宋_GB2312" w:eastAsia="仿宋_GB2312" w:cs="仿宋_GB2312"/>
          <w:kern w:val="0"/>
          <w:sz w:val="24"/>
          <w:szCs w:val="24"/>
          <w:lang w:val="zh-CN"/>
        </w:rPr>
      </w:pPr>
    </w:p>
    <w:p>
      <w:pPr>
        <w:spacing w:line="360" w:lineRule="auto"/>
        <w:rPr>
          <w:rFonts w:ascii="仿宋_GB2312" w:hAnsi="仿宋_GB2312" w:eastAsia="仿宋_GB2312" w:cs="仿宋_GB2312"/>
          <w:kern w:val="0"/>
          <w:sz w:val="24"/>
          <w:szCs w:val="24"/>
          <w:lang w:val="zh-CN"/>
        </w:rPr>
      </w:pPr>
    </w:p>
    <w:p>
      <w:pPr>
        <w:pStyle w:val="40"/>
      </w:pPr>
    </w:p>
    <w:sectPr>
      <w:headerReference r:id="rId3" w:type="default"/>
      <w:footerReference r:id="rId4" w:type="default"/>
      <w:pgSz w:w="11906" w:h="16838"/>
      <w:pgMar w:top="1440" w:right="1800" w:bottom="1440" w:left="12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7"/>
      <w:lvlText w:val="%1."/>
      <w:lvlJc w:val="left"/>
      <w:pPr>
        <w:tabs>
          <w:tab w:val="left" w:pos="1200"/>
        </w:tabs>
        <w:ind w:left="1200" w:leftChars="400" w:hanging="360" w:hangingChars="200"/>
      </w:pPr>
    </w:lvl>
  </w:abstractNum>
  <w:abstractNum w:abstractNumId="1">
    <w:nsid w:val="FFFFFF88"/>
    <w:multiLevelType w:val="singleLevel"/>
    <w:tmpl w:val="FFFFFF88"/>
    <w:lvl w:ilvl="0" w:tentative="0">
      <w:start w:val="1"/>
      <w:numFmt w:val="decimal"/>
      <w:pStyle w:val="5"/>
      <w:lvlText w:val="%1."/>
      <w:lvlJc w:val="left"/>
      <w:pPr>
        <w:tabs>
          <w:tab w:val="left" w:pos="360"/>
        </w:tabs>
        <w:ind w:left="360" w:hanging="360" w:hangingChars="200"/>
      </w:pPr>
    </w:lvl>
  </w:abstractNum>
  <w:abstractNum w:abstractNumId="2">
    <w:nsid w:val="00000002"/>
    <w:multiLevelType w:val="multilevel"/>
    <w:tmpl w:val="00000002"/>
    <w:lvl w:ilvl="0" w:tentative="0">
      <w:start w:val="1"/>
      <w:numFmt w:val="decimal"/>
      <w:lvlText w:val="%1."/>
      <w:lvlJc w:val="left"/>
      <w:pPr>
        <w:tabs>
          <w:tab w:val="left" w:pos="360"/>
        </w:tabs>
        <w:ind w:left="360" w:hanging="360"/>
      </w:pPr>
      <w:rPr>
        <w:rFonts w:hint="default"/>
      </w:rPr>
    </w:lvl>
    <w:lvl w:ilvl="1" w:tentative="0">
      <w:start w:val="1"/>
      <w:numFmt w:val="decimal"/>
      <w:isLgl/>
      <w:lvlText w:val="%1.%2"/>
      <w:lvlJc w:val="left"/>
      <w:pPr>
        <w:tabs>
          <w:tab w:val="left" w:pos="750"/>
        </w:tabs>
        <w:ind w:left="750" w:hanging="390"/>
      </w:pPr>
      <w:rPr>
        <w:rFonts w:hint="default"/>
      </w:rPr>
    </w:lvl>
    <w:lvl w:ilvl="2" w:tentative="0">
      <w:start w:val="1"/>
      <w:numFmt w:val="decimal"/>
      <w:isLgl/>
      <w:lvlText w:val="%1.%2.%3"/>
      <w:lvlJc w:val="left"/>
      <w:pPr>
        <w:tabs>
          <w:tab w:val="left" w:pos="1440"/>
        </w:tabs>
        <w:ind w:left="1440" w:hanging="720"/>
      </w:pPr>
      <w:rPr>
        <w:rFonts w:hint="default"/>
      </w:rPr>
    </w:lvl>
    <w:lvl w:ilvl="3" w:tentative="0">
      <w:start w:val="1"/>
      <w:numFmt w:val="decimal"/>
      <w:isLgl/>
      <w:lvlText w:val="%1.%2.%3.%4"/>
      <w:lvlJc w:val="left"/>
      <w:pPr>
        <w:tabs>
          <w:tab w:val="left" w:pos="1800"/>
        </w:tabs>
        <w:ind w:left="1800" w:hanging="720"/>
      </w:pPr>
      <w:rPr>
        <w:rFonts w:hint="default"/>
      </w:rPr>
    </w:lvl>
    <w:lvl w:ilvl="4" w:tentative="0">
      <w:start w:val="1"/>
      <w:numFmt w:val="decimal"/>
      <w:isLgl/>
      <w:lvlText w:val="%1.%2.%3.%4.%5"/>
      <w:lvlJc w:val="left"/>
      <w:pPr>
        <w:tabs>
          <w:tab w:val="left" w:pos="2520"/>
        </w:tabs>
        <w:ind w:left="2520" w:hanging="1080"/>
      </w:pPr>
      <w:rPr>
        <w:rFonts w:hint="default"/>
      </w:rPr>
    </w:lvl>
    <w:lvl w:ilvl="5" w:tentative="0">
      <w:start w:val="1"/>
      <w:numFmt w:val="decimal"/>
      <w:isLgl/>
      <w:lvlText w:val="%1.%2.%3.%4.%5.%6"/>
      <w:lvlJc w:val="left"/>
      <w:pPr>
        <w:tabs>
          <w:tab w:val="left" w:pos="2880"/>
        </w:tabs>
        <w:ind w:left="2880" w:hanging="1080"/>
      </w:pPr>
      <w:rPr>
        <w:rFonts w:hint="default"/>
      </w:rPr>
    </w:lvl>
    <w:lvl w:ilvl="6" w:tentative="0">
      <w:start w:val="1"/>
      <w:numFmt w:val="decimal"/>
      <w:isLgl/>
      <w:lvlText w:val="%1.%2.%3.%4.%5.%6.%7"/>
      <w:lvlJc w:val="left"/>
      <w:pPr>
        <w:tabs>
          <w:tab w:val="left" w:pos="3240"/>
        </w:tabs>
        <w:ind w:left="3240" w:hanging="1080"/>
      </w:pPr>
      <w:rPr>
        <w:rFonts w:hint="default"/>
      </w:rPr>
    </w:lvl>
    <w:lvl w:ilvl="7" w:tentative="0">
      <w:start w:val="1"/>
      <w:numFmt w:val="decimal"/>
      <w:isLgl/>
      <w:lvlText w:val="%1.%2.%3.%4.%5.%6.%7.%8"/>
      <w:lvlJc w:val="left"/>
      <w:pPr>
        <w:tabs>
          <w:tab w:val="left" w:pos="3960"/>
        </w:tabs>
        <w:ind w:left="3960" w:hanging="1440"/>
      </w:pPr>
      <w:rPr>
        <w:rFonts w:hint="default"/>
      </w:rPr>
    </w:lvl>
    <w:lvl w:ilvl="8" w:tentative="0">
      <w:start w:val="1"/>
      <w:numFmt w:val="decimal"/>
      <w:isLgl/>
      <w:lvlText w:val="%1.%2.%3.%4.%5.%6.%7.%8.%9"/>
      <w:lvlJc w:val="left"/>
      <w:pPr>
        <w:tabs>
          <w:tab w:val="left" w:pos="4320"/>
        </w:tabs>
        <w:ind w:left="4320" w:hanging="1440"/>
      </w:pPr>
      <w:rPr>
        <w:rFonts w:hint="default"/>
      </w:rPr>
    </w:lvl>
  </w:abstractNum>
  <w:abstractNum w:abstractNumId="3">
    <w:nsid w:val="5CB017FC"/>
    <w:multiLevelType w:val="multilevel"/>
    <w:tmpl w:val="5CB017FC"/>
    <w:lvl w:ilvl="0" w:tentative="0">
      <w:start w:val="1"/>
      <w:numFmt w:val="decimal"/>
      <w:pStyle w:val="4"/>
      <w:suff w:val="space"/>
      <w:lvlText w:val="第 %1 章"/>
      <w:lvlJc w:val="left"/>
      <w:pPr>
        <w:ind w:left="425" w:hanging="425"/>
      </w:pPr>
    </w:lvl>
    <w:lvl w:ilvl="1" w:tentative="0">
      <w:start w:val="1"/>
      <w:numFmt w:val="decimal"/>
      <w:lvlText w:val="%1.%2 "/>
      <w:lvlJc w:val="left"/>
      <w:pPr>
        <w:tabs>
          <w:tab w:val="left" w:pos="1145"/>
        </w:tabs>
        <w:ind w:left="992" w:hanging="567"/>
      </w:pPr>
    </w:lvl>
    <w:lvl w:ilvl="2" w:tentative="0">
      <w:start w:val="1"/>
      <w:numFmt w:val="decimal"/>
      <w:lvlText w:val="〔%3〕、"/>
      <w:lvlJc w:val="left"/>
      <w:pPr>
        <w:tabs>
          <w:tab w:val="left" w:pos="2651"/>
        </w:tabs>
        <w:ind w:left="1418" w:hanging="567"/>
      </w:pPr>
    </w:lvl>
    <w:lvl w:ilvl="3" w:tentative="0">
      <w:start w:val="1"/>
      <w:numFmt w:val="none"/>
      <w:pStyle w:val="8"/>
      <w:lvlText w:val=""/>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A383B68"/>
    <w:multiLevelType w:val="singleLevel"/>
    <w:tmpl w:val="6A383B68"/>
    <w:lvl w:ilvl="0" w:tentative="0">
      <w:start w:val="1"/>
      <w:numFmt w:val="upperLetter"/>
      <w:pStyle w:val="9"/>
      <w:lvlText w:val="%1、"/>
      <w:lvlJc w:val="left"/>
      <w:pPr>
        <w:tabs>
          <w:tab w:val="left" w:pos="405"/>
        </w:tabs>
        <w:ind w:left="405" w:hanging="405"/>
      </w:pPr>
    </w:lvl>
  </w:abstractNum>
  <w:abstractNum w:abstractNumId="5">
    <w:nsid w:val="72696FE3"/>
    <w:multiLevelType w:val="multilevel"/>
    <w:tmpl w:val="72696FE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num>
  <w:num w:numId="4">
    <w:abstractNumId w:val="4"/>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D1"/>
    <w:rsid w:val="000105BD"/>
    <w:rsid w:val="000D0D6A"/>
    <w:rsid w:val="00120E09"/>
    <w:rsid w:val="0013700C"/>
    <w:rsid w:val="00167DE9"/>
    <w:rsid w:val="00206AD1"/>
    <w:rsid w:val="00211895"/>
    <w:rsid w:val="00226C8F"/>
    <w:rsid w:val="0029438C"/>
    <w:rsid w:val="002C22F4"/>
    <w:rsid w:val="003254D5"/>
    <w:rsid w:val="00340AD7"/>
    <w:rsid w:val="003A5D9F"/>
    <w:rsid w:val="003F23A2"/>
    <w:rsid w:val="003F4C9A"/>
    <w:rsid w:val="00474494"/>
    <w:rsid w:val="00525A9F"/>
    <w:rsid w:val="005512FE"/>
    <w:rsid w:val="00563EBF"/>
    <w:rsid w:val="00592DD1"/>
    <w:rsid w:val="00593FA2"/>
    <w:rsid w:val="005B20C4"/>
    <w:rsid w:val="005F6595"/>
    <w:rsid w:val="00662C9F"/>
    <w:rsid w:val="006C5F29"/>
    <w:rsid w:val="006F50C6"/>
    <w:rsid w:val="006F58DA"/>
    <w:rsid w:val="00750B2F"/>
    <w:rsid w:val="0076554B"/>
    <w:rsid w:val="00766170"/>
    <w:rsid w:val="007D3687"/>
    <w:rsid w:val="008266B5"/>
    <w:rsid w:val="008921C6"/>
    <w:rsid w:val="008B5041"/>
    <w:rsid w:val="008C196B"/>
    <w:rsid w:val="008C570A"/>
    <w:rsid w:val="008E7F96"/>
    <w:rsid w:val="00912FAF"/>
    <w:rsid w:val="009628F8"/>
    <w:rsid w:val="009E0766"/>
    <w:rsid w:val="009F4549"/>
    <w:rsid w:val="00A3220E"/>
    <w:rsid w:val="00A328FA"/>
    <w:rsid w:val="00A44084"/>
    <w:rsid w:val="00A610B9"/>
    <w:rsid w:val="00A90078"/>
    <w:rsid w:val="00AA3F29"/>
    <w:rsid w:val="00AF535B"/>
    <w:rsid w:val="00B5656A"/>
    <w:rsid w:val="00B5663B"/>
    <w:rsid w:val="00BB0D81"/>
    <w:rsid w:val="00BB33C8"/>
    <w:rsid w:val="00BF1394"/>
    <w:rsid w:val="00BF749B"/>
    <w:rsid w:val="00C24F81"/>
    <w:rsid w:val="00C93B71"/>
    <w:rsid w:val="00C9567D"/>
    <w:rsid w:val="00D4491C"/>
    <w:rsid w:val="00D5438C"/>
    <w:rsid w:val="00DA63DB"/>
    <w:rsid w:val="00E242F6"/>
    <w:rsid w:val="00E24AFD"/>
    <w:rsid w:val="00E5359F"/>
    <w:rsid w:val="00E568E1"/>
    <w:rsid w:val="00EA2BA6"/>
    <w:rsid w:val="00F304B4"/>
    <w:rsid w:val="00F549AB"/>
    <w:rsid w:val="00F772E9"/>
    <w:rsid w:val="00F87A29"/>
    <w:rsid w:val="00FB5049"/>
    <w:rsid w:val="00FC535C"/>
    <w:rsid w:val="00FD3CEB"/>
    <w:rsid w:val="00FE14E3"/>
    <w:rsid w:val="02E02CCE"/>
    <w:rsid w:val="067D019A"/>
    <w:rsid w:val="08740256"/>
    <w:rsid w:val="0A166DBB"/>
    <w:rsid w:val="0B143D53"/>
    <w:rsid w:val="0D0C6F51"/>
    <w:rsid w:val="13B540D4"/>
    <w:rsid w:val="152313CC"/>
    <w:rsid w:val="155F7D20"/>
    <w:rsid w:val="160E6CCE"/>
    <w:rsid w:val="16573B76"/>
    <w:rsid w:val="167F4E7B"/>
    <w:rsid w:val="179B3144"/>
    <w:rsid w:val="194B6204"/>
    <w:rsid w:val="1B1D571E"/>
    <w:rsid w:val="1B485D83"/>
    <w:rsid w:val="2213298A"/>
    <w:rsid w:val="240C257B"/>
    <w:rsid w:val="279B690C"/>
    <w:rsid w:val="2C811193"/>
    <w:rsid w:val="307B4C1A"/>
    <w:rsid w:val="3D586593"/>
    <w:rsid w:val="3F2B41E2"/>
    <w:rsid w:val="44A25DC3"/>
    <w:rsid w:val="4A321B77"/>
    <w:rsid w:val="4E9E06BB"/>
    <w:rsid w:val="529C493B"/>
    <w:rsid w:val="5F3A30E5"/>
    <w:rsid w:val="648F75B7"/>
    <w:rsid w:val="68B879CA"/>
    <w:rsid w:val="6A59138F"/>
    <w:rsid w:val="7123738E"/>
    <w:rsid w:val="718F158B"/>
    <w:rsid w:val="750B2EC6"/>
    <w:rsid w:val="789D2A0C"/>
    <w:rsid w:val="7BA27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qFormat="1" w:uiPriority="0"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0" w:name="List Number 2"/>
    <w:lsdException w:qFormat="1" w:uiPriority="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qFormat="1"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uiPriority="99" w:name="Body Text 3"/>
    <w:lsdException w:qFormat="1" w:uiPriority="0" w:name="Body Text Indent 2"/>
    <w:lsdException w:qFormat="1" w:uiPriority="0" w:name="Body Text Indent 3"/>
    <w:lsdException w:qFormat="1" w:uiPriority="0" w:name="Block Text"/>
    <w:lsdException w:qFormat="1" w:uiPriority="0" w:name="Hyperlink"/>
    <w:lsdException w:qFormat="1" w:uiPriority="0" w:name="FollowedHyperlink"/>
    <w:lsdException w:qFormat="1" w:unhideWhenUsed="0" w:uiPriority="22" w:semiHidden="0" w:name="Strong"/>
    <w:lsdException w:qFormat="1" w:unhideWhenUsed="0" w:uiPriority="0" w:semiHidden="0" w:name="Emphasis"/>
    <w:lsdException w:qFormat="1" w:uiPriority="0"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1"/>
    <w:qFormat/>
    <w:uiPriority w:val="0"/>
    <w:pPr>
      <w:keepNext/>
      <w:keepLines/>
      <w:numPr>
        <w:ilvl w:val="0"/>
        <w:numId w:val="1"/>
      </w:numPr>
      <w:spacing w:before="340" w:after="330" w:line="576" w:lineRule="auto"/>
      <w:outlineLvl w:val="0"/>
    </w:pPr>
    <w:rPr>
      <w:rFonts w:ascii="Times New Roman" w:hAnsi="Times New Roman" w:eastAsia="仿宋_GB2312" w:cs="Times New Roman"/>
      <w:b/>
      <w:kern w:val="44"/>
      <w:sz w:val="44"/>
      <w:szCs w:val="20"/>
    </w:rPr>
  </w:style>
  <w:style w:type="paragraph" w:styleId="5">
    <w:name w:val="heading 2"/>
    <w:basedOn w:val="1"/>
    <w:next w:val="6"/>
    <w:link w:val="52"/>
    <w:semiHidden/>
    <w:unhideWhenUsed/>
    <w:qFormat/>
    <w:uiPriority w:val="0"/>
    <w:pPr>
      <w:keepNext/>
      <w:keepLines/>
      <w:numPr>
        <w:ilvl w:val="0"/>
        <w:numId w:val="2"/>
      </w:numPr>
      <w:tabs>
        <w:tab w:val="left" w:pos="1145"/>
        <w:tab w:val="clear" w:pos="360"/>
      </w:tabs>
      <w:spacing w:before="260" w:after="260" w:line="415" w:lineRule="auto"/>
      <w:ind w:left="992" w:hanging="567"/>
      <w:outlineLvl w:val="1"/>
    </w:pPr>
    <w:rPr>
      <w:rFonts w:ascii="Arial" w:hAnsi="Arial" w:eastAsia="黑体" w:cs="Times New Roman"/>
      <w:b/>
      <w:sz w:val="32"/>
      <w:szCs w:val="20"/>
    </w:rPr>
  </w:style>
  <w:style w:type="paragraph" w:styleId="7">
    <w:name w:val="heading 3"/>
    <w:basedOn w:val="1"/>
    <w:next w:val="6"/>
    <w:link w:val="53"/>
    <w:semiHidden/>
    <w:unhideWhenUsed/>
    <w:qFormat/>
    <w:uiPriority w:val="0"/>
    <w:pPr>
      <w:keepNext/>
      <w:keepLines/>
      <w:numPr>
        <w:ilvl w:val="0"/>
        <w:numId w:val="3"/>
      </w:numPr>
      <w:tabs>
        <w:tab w:val="left" w:pos="2651"/>
        <w:tab w:val="clear" w:pos="1200"/>
      </w:tabs>
      <w:spacing w:before="260" w:after="260" w:line="415" w:lineRule="auto"/>
      <w:ind w:left="1418" w:hanging="567"/>
      <w:outlineLvl w:val="2"/>
    </w:pPr>
    <w:rPr>
      <w:rFonts w:ascii="Times New Roman" w:hAnsi="Times New Roman" w:eastAsia="仿宋_GB2312" w:cs="Times New Roman"/>
      <w:b/>
      <w:sz w:val="32"/>
      <w:szCs w:val="20"/>
    </w:rPr>
  </w:style>
  <w:style w:type="paragraph" w:styleId="8">
    <w:name w:val="heading 4"/>
    <w:basedOn w:val="1"/>
    <w:next w:val="6"/>
    <w:link w:val="54"/>
    <w:semiHidden/>
    <w:unhideWhenUsed/>
    <w:qFormat/>
    <w:uiPriority w:val="0"/>
    <w:pPr>
      <w:keepNext/>
      <w:keepLines/>
      <w:numPr>
        <w:ilvl w:val="3"/>
        <w:numId w:val="1"/>
      </w:numPr>
      <w:spacing w:before="280" w:after="290" w:line="374" w:lineRule="auto"/>
      <w:outlineLvl w:val="3"/>
    </w:pPr>
    <w:rPr>
      <w:rFonts w:ascii="Arial" w:hAnsi="Arial" w:eastAsia="黑体" w:cs="Times New Roman"/>
      <w:b/>
      <w:sz w:val="28"/>
      <w:szCs w:val="20"/>
    </w:rPr>
  </w:style>
  <w:style w:type="paragraph" w:styleId="9">
    <w:name w:val="heading 5"/>
    <w:basedOn w:val="1"/>
    <w:next w:val="6"/>
    <w:link w:val="55"/>
    <w:semiHidden/>
    <w:unhideWhenUsed/>
    <w:qFormat/>
    <w:uiPriority w:val="0"/>
    <w:pPr>
      <w:keepNext/>
      <w:widowControl/>
      <w:numPr>
        <w:ilvl w:val="0"/>
        <w:numId w:val="4"/>
      </w:numPr>
      <w:jc w:val="left"/>
      <w:outlineLvl w:val="4"/>
    </w:pPr>
    <w:rPr>
      <w:rFonts w:ascii="Times New Roman" w:hAnsi="Times New Roman" w:eastAsia="宋体" w:cs="Times New Roman"/>
      <w:kern w:val="0"/>
      <w:sz w:val="24"/>
      <w:szCs w:val="20"/>
    </w:rPr>
  </w:style>
  <w:style w:type="paragraph" w:styleId="10">
    <w:name w:val="heading 6"/>
    <w:basedOn w:val="1"/>
    <w:next w:val="1"/>
    <w:link w:val="56"/>
    <w:semiHidden/>
    <w:unhideWhenUsed/>
    <w:qFormat/>
    <w:uiPriority w:val="0"/>
    <w:pPr>
      <w:widowControl/>
      <w:spacing w:before="60" w:after="60" w:line="440" w:lineRule="atLeast"/>
      <w:outlineLvl w:val="5"/>
    </w:pPr>
    <w:rPr>
      <w:rFonts w:ascii="宋体" w:hAnsi="Arial" w:eastAsia="宋体" w:cs="Times New Roman"/>
      <w:kern w:val="0"/>
      <w:sz w:val="24"/>
      <w:szCs w:val="20"/>
    </w:rPr>
  </w:style>
  <w:style w:type="paragraph" w:styleId="11">
    <w:name w:val="heading 7"/>
    <w:basedOn w:val="1"/>
    <w:next w:val="1"/>
    <w:link w:val="57"/>
    <w:semiHidden/>
    <w:unhideWhenUsed/>
    <w:qFormat/>
    <w:uiPriority w:val="0"/>
    <w:pPr>
      <w:keepNext/>
      <w:keepLines/>
      <w:adjustRightInd w:val="0"/>
      <w:spacing w:before="240" w:after="64" w:line="320" w:lineRule="atLeast"/>
      <w:outlineLvl w:val="6"/>
    </w:pPr>
    <w:rPr>
      <w:rFonts w:ascii="宋体" w:hAnsi="Arial" w:eastAsia="宋体" w:cs="Times New Roman"/>
      <w:b/>
      <w:kern w:val="0"/>
      <w:sz w:val="24"/>
      <w:szCs w:val="20"/>
    </w:rPr>
  </w:style>
  <w:style w:type="paragraph" w:styleId="12">
    <w:name w:val="heading 8"/>
    <w:basedOn w:val="1"/>
    <w:next w:val="1"/>
    <w:link w:val="58"/>
    <w:semiHidden/>
    <w:unhideWhenUsed/>
    <w:qFormat/>
    <w:uiPriority w:val="0"/>
    <w:pPr>
      <w:keepNext/>
      <w:keepLines/>
      <w:adjustRightInd w:val="0"/>
      <w:spacing w:before="240" w:after="64" w:line="320" w:lineRule="atLeast"/>
      <w:outlineLvl w:val="7"/>
    </w:pPr>
    <w:rPr>
      <w:rFonts w:ascii="Arial" w:hAnsi="Arial" w:eastAsia="黑体" w:cs="Times New Roman"/>
      <w:kern w:val="0"/>
      <w:sz w:val="24"/>
      <w:szCs w:val="20"/>
    </w:rPr>
  </w:style>
  <w:style w:type="paragraph" w:styleId="13">
    <w:name w:val="heading 9"/>
    <w:basedOn w:val="1"/>
    <w:next w:val="1"/>
    <w:link w:val="59"/>
    <w:semiHidden/>
    <w:unhideWhenUsed/>
    <w:qFormat/>
    <w:uiPriority w:val="0"/>
    <w:pPr>
      <w:keepNext/>
      <w:keepLines/>
      <w:adjustRightInd w:val="0"/>
      <w:spacing w:before="240" w:after="64" w:line="320" w:lineRule="atLeast"/>
      <w:outlineLvl w:val="8"/>
    </w:pPr>
    <w:rPr>
      <w:rFonts w:ascii="Arial" w:hAnsi="Arial" w:eastAsia="黑体" w:cs="Times New Roman"/>
      <w:kern w:val="0"/>
      <w:sz w:val="24"/>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semiHidden/>
    <w:unhideWhenUsed/>
    <w:qFormat/>
    <w:uiPriority w:val="99"/>
    <w:pPr>
      <w:spacing w:after="120"/>
    </w:pPr>
  </w:style>
  <w:style w:type="paragraph" w:styleId="3">
    <w:name w:val="Body Text First Indent"/>
    <w:basedOn w:val="2"/>
    <w:next w:val="1"/>
    <w:link w:val="79"/>
    <w:semiHidden/>
    <w:unhideWhenUsed/>
    <w:qFormat/>
    <w:uiPriority w:val="0"/>
    <w:pPr>
      <w:ind w:firstLine="420" w:firstLineChars="100"/>
    </w:pPr>
    <w:rPr>
      <w:rFonts w:hint="eastAsia" w:ascii="仿宋_GB2312" w:eastAsia="宋体"/>
      <w:szCs w:val="24"/>
    </w:rPr>
  </w:style>
  <w:style w:type="paragraph" w:styleId="6">
    <w:name w:val="Normal Indent"/>
    <w:basedOn w:val="1"/>
    <w:link w:val="67"/>
    <w:semiHidden/>
    <w:unhideWhenUsed/>
    <w:qFormat/>
    <w:uiPriority w:val="0"/>
    <w:pPr>
      <w:ind w:firstLine="420" w:firstLineChars="200"/>
    </w:pPr>
    <w:rPr>
      <w:rFonts w:ascii="Times New Roman" w:hAnsi="Times New Roman" w:eastAsia="宋体" w:cs="Times New Roman"/>
      <w:szCs w:val="24"/>
    </w:rPr>
  </w:style>
  <w:style w:type="paragraph" w:styleId="14">
    <w:name w:val="List Number 2"/>
    <w:basedOn w:val="1"/>
    <w:semiHidden/>
    <w:unhideWhenUsed/>
    <w:qFormat/>
    <w:uiPriority w:val="0"/>
    <w:pPr>
      <w:widowControl/>
      <w:tabs>
        <w:tab w:val="left" w:pos="1697"/>
      </w:tabs>
      <w:spacing w:afterLines="50"/>
      <w:ind w:left="1697" w:hanging="420"/>
      <w:jc w:val="left"/>
    </w:pPr>
    <w:rPr>
      <w:rFonts w:ascii="Times New Roman" w:hAnsi="Times New Roman" w:eastAsia="宋体" w:cs="Times New Roman"/>
      <w:kern w:val="0"/>
      <w:sz w:val="24"/>
      <w:szCs w:val="20"/>
    </w:rPr>
  </w:style>
  <w:style w:type="paragraph" w:styleId="15">
    <w:name w:val="List Number"/>
    <w:basedOn w:val="1"/>
    <w:semiHidden/>
    <w:unhideWhenUsed/>
    <w:qFormat/>
    <w:uiPriority w:val="0"/>
    <w:pPr>
      <w:widowControl/>
      <w:tabs>
        <w:tab w:val="left" w:pos="454"/>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semiHidden/>
    <w:unhideWhenUsed/>
    <w:qFormat/>
    <w:uiPriority w:val="0"/>
    <w:pPr>
      <w:spacing w:line="360" w:lineRule="auto"/>
      <w:jc w:val="center"/>
    </w:pPr>
    <w:rPr>
      <w:rFonts w:ascii="Calibri" w:hAnsi="Calibri" w:eastAsia="宋体" w:cs="Times New Roman"/>
      <w:sz w:val="20"/>
      <w:szCs w:val="20"/>
    </w:rPr>
  </w:style>
  <w:style w:type="paragraph" w:styleId="17">
    <w:name w:val="Document Map"/>
    <w:basedOn w:val="1"/>
    <w:link w:val="87"/>
    <w:semiHidden/>
    <w:unhideWhenUsed/>
    <w:qFormat/>
    <w:uiPriority w:val="0"/>
    <w:pPr>
      <w:shd w:val="clear" w:color="auto" w:fill="000080"/>
    </w:pPr>
    <w:rPr>
      <w:rFonts w:ascii="Times New Roman" w:hAnsi="Times New Roman" w:eastAsia="宋体" w:cs="Times New Roman"/>
      <w:szCs w:val="24"/>
    </w:rPr>
  </w:style>
  <w:style w:type="paragraph" w:styleId="18">
    <w:name w:val="annotation text"/>
    <w:basedOn w:val="1"/>
    <w:link w:val="68"/>
    <w:semiHidden/>
    <w:unhideWhenUsed/>
    <w:qFormat/>
    <w:uiPriority w:val="0"/>
    <w:pPr>
      <w:jc w:val="left"/>
    </w:pPr>
    <w:rPr>
      <w:rFonts w:ascii="Times New Roman" w:hAnsi="Times New Roman" w:eastAsia="宋体" w:cs="Times New Roman"/>
      <w:szCs w:val="24"/>
    </w:rPr>
  </w:style>
  <w:style w:type="paragraph" w:styleId="19">
    <w:name w:val="Body Text Indent"/>
    <w:basedOn w:val="1"/>
    <w:link w:val="80"/>
    <w:semiHidden/>
    <w:unhideWhenUsed/>
    <w:qFormat/>
    <w:uiPriority w:val="99"/>
    <w:pPr>
      <w:spacing w:after="120"/>
      <w:ind w:left="420" w:leftChars="200"/>
    </w:pPr>
  </w:style>
  <w:style w:type="paragraph" w:styleId="20">
    <w:name w:val="List Number 3"/>
    <w:basedOn w:val="1"/>
    <w:semiHidden/>
    <w:unhideWhenUsed/>
    <w:qFormat/>
    <w:uiPriority w:val="0"/>
    <w:pPr>
      <w:widowControl/>
      <w:tabs>
        <w:tab w:val="left" w:pos="482"/>
      </w:tabs>
      <w:spacing w:afterLines="50"/>
      <w:ind w:left="482" w:hanging="340"/>
      <w:jc w:val="left"/>
    </w:pPr>
    <w:rPr>
      <w:rFonts w:ascii="Times New Roman" w:hAnsi="Times New Roman" w:eastAsia="宋体" w:cs="Times New Roman"/>
      <w:kern w:val="0"/>
      <w:sz w:val="24"/>
      <w:szCs w:val="20"/>
    </w:rPr>
  </w:style>
  <w:style w:type="paragraph" w:styleId="21">
    <w:name w:val="Block Text"/>
    <w:basedOn w:val="1"/>
    <w:semiHidden/>
    <w:unhideWhenUsed/>
    <w:qFormat/>
    <w:uiPriority w:val="0"/>
    <w:pPr>
      <w:spacing w:before="120" w:line="360" w:lineRule="auto"/>
      <w:ind w:left="824" w:right="202"/>
    </w:pPr>
    <w:rPr>
      <w:rFonts w:ascii="宋体" w:hAnsi="宋体" w:eastAsia="宋体" w:cs="Times New Roman"/>
      <w:sz w:val="24"/>
      <w:szCs w:val="21"/>
    </w:rPr>
  </w:style>
  <w:style w:type="paragraph" w:styleId="22">
    <w:name w:val="toc 3"/>
    <w:basedOn w:val="1"/>
    <w:next w:val="1"/>
    <w:semiHidden/>
    <w:unhideWhenUsed/>
    <w:qFormat/>
    <w:uiPriority w:val="0"/>
    <w:pPr>
      <w:ind w:left="840" w:leftChars="400"/>
    </w:pPr>
    <w:rPr>
      <w:rFonts w:ascii="Calibri" w:hAnsi="Calibri" w:eastAsia="宋体" w:cs="Times New Roman"/>
    </w:rPr>
  </w:style>
  <w:style w:type="paragraph" w:styleId="23">
    <w:name w:val="Plain Text"/>
    <w:basedOn w:val="1"/>
    <w:link w:val="88"/>
    <w:semiHidden/>
    <w:unhideWhenUsed/>
    <w:qFormat/>
    <w:uiPriority w:val="0"/>
    <w:rPr>
      <w:rFonts w:ascii="宋体" w:hAnsi="Courier New" w:eastAsia="宋体"/>
    </w:rPr>
  </w:style>
  <w:style w:type="paragraph" w:styleId="24">
    <w:name w:val="Date"/>
    <w:basedOn w:val="1"/>
    <w:next w:val="1"/>
    <w:link w:val="77"/>
    <w:semiHidden/>
    <w:unhideWhenUsed/>
    <w:qFormat/>
    <w:uiPriority w:val="0"/>
    <w:rPr>
      <w:rFonts w:ascii="楷体_GB2312" w:hAnsi="Times New Roman" w:eastAsia="楷体_GB2312" w:cs="Times New Roman"/>
      <w:b/>
      <w:sz w:val="28"/>
      <w:szCs w:val="20"/>
    </w:rPr>
  </w:style>
  <w:style w:type="paragraph" w:styleId="25">
    <w:name w:val="Body Text Indent 2"/>
    <w:basedOn w:val="1"/>
    <w:link w:val="83"/>
    <w:semiHidden/>
    <w:unhideWhenUsed/>
    <w:qFormat/>
    <w:uiPriority w:val="0"/>
    <w:pPr>
      <w:spacing w:after="120" w:line="480" w:lineRule="auto"/>
      <w:ind w:left="420" w:leftChars="200"/>
    </w:pPr>
    <w:rPr>
      <w:szCs w:val="24"/>
    </w:rPr>
  </w:style>
  <w:style w:type="paragraph" w:styleId="26">
    <w:name w:val="Balloon Text"/>
    <w:basedOn w:val="1"/>
    <w:link w:val="92"/>
    <w:semiHidden/>
    <w:unhideWhenUsed/>
    <w:qFormat/>
    <w:uiPriority w:val="0"/>
    <w:rPr>
      <w:rFonts w:ascii="Times New Roman" w:hAnsi="Times New Roman" w:eastAsia="宋体" w:cs="Times New Roman"/>
      <w:sz w:val="18"/>
      <w:szCs w:val="18"/>
    </w:rPr>
  </w:style>
  <w:style w:type="paragraph" w:styleId="27">
    <w:name w:val="footer"/>
    <w:basedOn w:val="1"/>
    <w:link w:val="50"/>
    <w:unhideWhenUsed/>
    <w:qFormat/>
    <w:uiPriority w:val="0"/>
    <w:pPr>
      <w:tabs>
        <w:tab w:val="center" w:pos="4153"/>
        <w:tab w:val="right" w:pos="8306"/>
      </w:tabs>
      <w:snapToGrid w:val="0"/>
      <w:jc w:val="left"/>
    </w:pPr>
    <w:rPr>
      <w:sz w:val="18"/>
      <w:szCs w:val="18"/>
    </w:rPr>
  </w:style>
  <w:style w:type="paragraph" w:styleId="28">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unhideWhenUsed/>
    <w:qFormat/>
    <w:uiPriority w:val="0"/>
    <w:rPr>
      <w:rFonts w:ascii="Times New Roman" w:hAnsi="Times New Roman" w:eastAsia="宋体" w:cs="Times New Roman"/>
      <w:szCs w:val="24"/>
    </w:rPr>
  </w:style>
  <w:style w:type="paragraph" w:styleId="30">
    <w:name w:val="toc 4"/>
    <w:basedOn w:val="1"/>
    <w:next w:val="1"/>
    <w:semiHidden/>
    <w:unhideWhenUsed/>
    <w:qFormat/>
    <w:uiPriority w:val="0"/>
    <w:pPr>
      <w:tabs>
        <w:tab w:val="right" w:leader="dot" w:pos="8314"/>
      </w:tabs>
      <w:ind w:firstLine="588" w:firstLineChars="245"/>
    </w:pPr>
    <w:rPr>
      <w:rFonts w:ascii="Times New Roman" w:hAnsi="Times New Roman" w:eastAsia="宋体" w:cs="Times New Roman"/>
      <w:szCs w:val="24"/>
    </w:rPr>
  </w:style>
  <w:style w:type="paragraph" w:styleId="31">
    <w:name w:val="Body Text Indent 3"/>
    <w:basedOn w:val="1"/>
    <w:link w:val="86"/>
    <w:semiHidden/>
    <w:unhideWhenUsed/>
    <w:qFormat/>
    <w:uiPriority w:val="0"/>
    <w:pPr>
      <w:spacing w:after="120"/>
      <w:ind w:left="420" w:leftChars="200"/>
    </w:pPr>
    <w:rPr>
      <w:rFonts w:ascii="Times New Roman" w:hAnsi="Times New Roman" w:eastAsia="宋体" w:cs="Times New Roman"/>
      <w:sz w:val="16"/>
      <w:szCs w:val="16"/>
    </w:rPr>
  </w:style>
  <w:style w:type="paragraph" w:styleId="32">
    <w:name w:val="toc 2"/>
    <w:basedOn w:val="1"/>
    <w:next w:val="1"/>
    <w:semiHidden/>
    <w:unhideWhenUsed/>
    <w:qFormat/>
    <w:uiPriority w:val="0"/>
    <w:pPr>
      <w:ind w:left="420" w:leftChars="200"/>
    </w:pPr>
    <w:rPr>
      <w:rFonts w:ascii="Times New Roman" w:hAnsi="Times New Roman" w:eastAsia="宋体" w:cs="Times New Roman"/>
      <w:szCs w:val="24"/>
    </w:rPr>
  </w:style>
  <w:style w:type="paragraph" w:styleId="33">
    <w:name w:val="Body Text 2"/>
    <w:basedOn w:val="1"/>
    <w:link w:val="82"/>
    <w:semiHidden/>
    <w:unhideWhenUsed/>
    <w:qFormat/>
    <w:uiPriority w:val="0"/>
    <w:pPr>
      <w:widowControl/>
      <w:spacing w:afterLines="50" w:line="216" w:lineRule="auto"/>
      <w:jc w:val="center"/>
    </w:pPr>
    <w:rPr>
      <w:rFonts w:ascii="隶书" w:hAnsi="Times New Roman" w:eastAsia="隶书" w:cs="Times New Roman"/>
      <w:bCs/>
      <w:kern w:val="0"/>
      <w:sz w:val="72"/>
      <w:szCs w:val="84"/>
    </w:rPr>
  </w:style>
  <w:style w:type="paragraph" w:styleId="34">
    <w:name w:val="List Continue 2"/>
    <w:basedOn w:val="1"/>
    <w:semiHidden/>
    <w:unhideWhenUsed/>
    <w:qFormat/>
    <w:uiPriority w:val="0"/>
    <w:pPr>
      <w:spacing w:after="120"/>
      <w:ind w:left="840" w:leftChars="400"/>
    </w:pPr>
    <w:rPr>
      <w:rFonts w:ascii="Times New Roman" w:hAnsi="Times New Roman" w:eastAsia="宋体" w:cs="Times New Roman"/>
      <w:szCs w:val="24"/>
    </w:rPr>
  </w:style>
  <w:style w:type="paragraph" w:styleId="35">
    <w:name w:val="HTML Preformatted"/>
    <w:basedOn w:val="1"/>
    <w:link w:val="65"/>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6">
    <w:name w:val="Normal (Web)"/>
    <w:basedOn w:val="1"/>
    <w:semiHidden/>
    <w:unhideWhenUsed/>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37">
    <w:name w:val="index 1"/>
    <w:basedOn w:val="1"/>
    <w:next w:val="1"/>
    <w:semiHidden/>
    <w:unhideWhenUsed/>
    <w:qFormat/>
    <w:uiPriority w:val="0"/>
    <w:pPr>
      <w:snapToGrid w:val="0"/>
      <w:spacing w:line="320" w:lineRule="exact"/>
    </w:pPr>
    <w:rPr>
      <w:rFonts w:ascii="Times New Roman" w:hAnsi="Times New Roman" w:eastAsia="宋体" w:cs="Times New Roman"/>
      <w:b/>
      <w:color w:val="FF6600"/>
      <w:kern w:val="0"/>
      <w:sz w:val="18"/>
      <w:szCs w:val="21"/>
    </w:rPr>
  </w:style>
  <w:style w:type="paragraph" w:styleId="38">
    <w:name w:val="Title"/>
    <w:basedOn w:val="1"/>
    <w:next w:val="1"/>
    <w:link w:val="70"/>
    <w:qFormat/>
    <w:uiPriority w:val="0"/>
    <w:pPr>
      <w:adjustRightInd w:val="0"/>
      <w:spacing w:before="240" w:after="60"/>
      <w:jc w:val="center"/>
      <w:outlineLvl w:val="0"/>
    </w:pPr>
    <w:rPr>
      <w:rFonts w:ascii="Calibri Light" w:hAnsi="Calibri Light" w:eastAsia="宋体" w:cs="Times New Roman"/>
      <w:b/>
      <w:bCs/>
      <w:sz w:val="32"/>
      <w:szCs w:val="32"/>
    </w:rPr>
  </w:style>
  <w:style w:type="paragraph" w:styleId="39">
    <w:name w:val="annotation subject"/>
    <w:basedOn w:val="18"/>
    <w:next w:val="18"/>
    <w:link w:val="91"/>
    <w:semiHidden/>
    <w:unhideWhenUsed/>
    <w:qFormat/>
    <w:uiPriority w:val="0"/>
    <w:pPr>
      <w:widowControl/>
      <w:spacing w:afterLines="50"/>
    </w:pPr>
    <w:rPr>
      <w:b/>
      <w:bCs/>
      <w:kern w:val="0"/>
      <w:sz w:val="24"/>
      <w:szCs w:val="20"/>
    </w:rPr>
  </w:style>
  <w:style w:type="paragraph" w:styleId="40">
    <w:name w:val="Body Text First Indent 2"/>
    <w:basedOn w:val="1"/>
    <w:next w:val="1"/>
    <w:link w:val="81"/>
    <w:semiHidden/>
    <w:unhideWhenUsed/>
    <w:qFormat/>
    <w:uiPriority w:val="0"/>
    <w:pPr>
      <w:ind w:firstLine="420" w:firstLineChars="200"/>
    </w:pPr>
    <w:rPr>
      <w:szCs w:val="24"/>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FollowedHyperlink"/>
    <w:semiHidden/>
    <w:unhideWhenUsed/>
    <w:qFormat/>
    <w:uiPriority w:val="0"/>
    <w:rPr>
      <w:color w:val="800080"/>
      <w:u w:val="single"/>
    </w:rPr>
  </w:style>
  <w:style w:type="character" w:styleId="45">
    <w:name w:val="Emphasis"/>
    <w:qFormat/>
    <w:uiPriority w:val="0"/>
    <w:rPr>
      <w:color w:val="CC0000"/>
    </w:rPr>
  </w:style>
  <w:style w:type="character" w:styleId="46">
    <w:name w:val="Hyperlink"/>
    <w:semiHidden/>
    <w:unhideWhenUsed/>
    <w:qFormat/>
    <w:uiPriority w:val="0"/>
    <w:rPr>
      <w:color w:val="0000FF"/>
      <w:u w:val="single"/>
    </w:rPr>
  </w:style>
  <w:style w:type="character" w:styleId="47">
    <w:name w:val="annotation reference"/>
    <w:semiHidden/>
    <w:unhideWhenUsed/>
    <w:qFormat/>
    <w:uiPriority w:val="0"/>
    <w:rPr>
      <w:sz w:val="21"/>
      <w:szCs w:val="21"/>
    </w:rPr>
  </w:style>
  <w:style w:type="paragraph" w:customStyle="1" w:styleId="4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9">
    <w:name w:val="页眉 字符"/>
    <w:basedOn w:val="43"/>
    <w:link w:val="28"/>
    <w:qFormat/>
    <w:uiPriority w:val="0"/>
    <w:rPr>
      <w:sz w:val="18"/>
      <w:szCs w:val="18"/>
    </w:rPr>
  </w:style>
  <w:style w:type="character" w:customStyle="1" w:styleId="50">
    <w:name w:val="页脚 字符"/>
    <w:basedOn w:val="43"/>
    <w:link w:val="27"/>
    <w:qFormat/>
    <w:uiPriority w:val="0"/>
    <w:rPr>
      <w:sz w:val="18"/>
      <w:szCs w:val="18"/>
    </w:rPr>
  </w:style>
  <w:style w:type="character" w:customStyle="1" w:styleId="51">
    <w:name w:val="标题 1 字符"/>
    <w:basedOn w:val="43"/>
    <w:link w:val="4"/>
    <w:qFormat/>
    <w:uiPriority w:val="0"/>
    <w:rPr>
      <w:rFonts w:ascii="Times New Roman" w:hAnsi="Times New Roman" w:eastAsia="仿宋_GB2312" w:cs="Times New Roman"/>
      <w:b/>
      <w:kern w:val="44"/>
      <w:sz w:val="44"/>
      <w:szCs w:val="20"/>
    </w:rPr>
  </w:style>
  <w:style w:type="character" w:customStyle="1" w:styleId="52">
    <w:name w:val="标题 2 字符"/>
    <w:basedOn w:val="43"/>
    <w:link w:val="5"/>
    <w:semiHidden/>
    <w:qFormat/>
    <w:uiPriority w:val="0"/>
    <w:rPr>
      <w:rFonts w:ascii="Arial" w:hAnsi="Arial" w:eastAsia="黑体" w:cs="Times New Roman"/>
      <w:b/>
      <w:sz w:val="32"/>
      <w:szCs w:val="20"/>
    </w:rPr>
  </w:style>
  <w:style w:type="character" w:customStyle="1" w:styleId="53">
    <w:name w:val="标题 3 字符"/>
    <w:basedOn w:val="43"/>
    <w:link w:val="7"/>
    <w:semiHidden/>
    <w:qFormat/>
    <w:uiPriority w:val="0"/>
    <w:rPr>
      <w:rFonts w:ascii="Times New Roman" w:hAnsi="Times New Roman" w:eastAsia="仿宋_GB2312" w:cs="Times New Roman"/>
      <w:b/>
      <w:sz w:val="32"/>
      <w:szCs w:val="20"/>
    </w:rPr>
  </w:style>
  <w:style w:type="character" w:customStyle="1" w:styleId="54">
    <w:name w:val="标题 4 字符"/>
    <w:basedOn w:val="43"/>
    <w:link w:val="8"/>
    <w:semiHidden/>
    <w:qFormat/>
    <w:uiPriority w:val="0"/>
    <w:rPr>
      <w:rFonts w:ascii="Arial" w:hAnsi="Arial" w:eastAsia="黑体" w:cs="Times New Roman"/>
      <w:b/>
      <w:sz w:val="28"/>
      <w:szCs w:val="20"/>
    </w:rPr>
  </w:style>
  <w:style w:type="character" w:customStyle="1" w:styleId="55">
    <w:name w:val="标题 5 字符"/>
    <w:basedOn w:val="43"/>
    <w:link w:val="9"/>
    <w:semiHidden/>
    <w:qFormat/>
    <w:uiPriority w:val="0"/>
    <w:rPr>
      <w:rFonts w:ascii="Times New Roman" w:hAnsi="Times New Roman" w:eastAsia="宋体" w:cs="Times New Roman"/>
      <w:kern w:val="0"/>
      <w:sz w:val="24"/>
      <w:szCs w:val="20"/>
    </w:rPr>
  </w:style>
  <w:style w:type="character" w:customStyle="1" w:styleId="56">
    <w:name w:val="标题 6 字符"/>
    <w:basedOn w:val="43"/>
    <w:link w:val="10"/>
    <w:semiHidden/>
    <w:qFormat/>
    <w:uiPriority w:val="0"/>
    <w:rPr>
      <w:rFonts w:ascii="宋体" w:hAnsi="Arial" w:eastAsia="宋体" w:cs="Times New Roman"/>
      <w:kern w:val="0"/>
      <w:sz w:val="24"/>
      <w:szCs w:val="20"/>
    </w:rPr>
  </w:style>
  <w:style w:type="character" w:customStyle="1" w:styleId="57">
    <w:name w:val="标题 7 字符"/>
    <w:basedOn w:val="43"/>
    <w:link w:val="11"/>
    <w:semiHidden/>
    <w:qFormat/>
    <w:uiPriority w:val="0"/>
    <w:rPr>
      <w:rFonts w:ascii="宋体" w:hAnsi="Arial" w:eastAsia="宋体" w:cs="Times New Roman"/>
      <w:b/>
      <w:kern w:val="0"/>
      <w:sz w:val="24"/>
      <w:szCs w:val="20"/>
    </w:rPr>
  </w:style>
  <w:style w:type="character" w:customStyle="1" w:styleId="58">
    <w:name w:val="标题 8 字符"/>
    <w:basedOn w:val="43"/>
    <w:link w:val="12"/>
    <w:semiHidden/>
    <w:qFormat/>
    <w:uiPriority w:val="0"/>
    <w:rPr>
      <w:rFonts w:ascii="Arial" w:hAnsi="Arial" w:eastAsia="黑体" w:cs="Times New Roman"/>
      <w:kern w:val="0"/>
      <w:sz w:val="24"/>
      <w:szCs w:val="20"/>
    </w:rPr>
  </w:style>
  <w:style w:type="character" w:customStyle="1" w:styleId="59">
    <w:name w:val="标题 9 字符"/>
    <w:basedOn w:val="43"/>
    <w:link w:val="13"/>
    <w:semiHidden/>
    <w:qFormat/>
    <w:uiPriority w:val="0"/>
    <w:rPr>
      <w:rFonts w:ascii="Arial" w:hAnsi="Arial" w:eastAsia="黑体" w:cs="Times New Roman"/>
      <w:kern w:val="0"/>
      <w:sz w:val="24"/>
      <w:szCs w:val="20"/>
    </w:rPr>
  </w:style>
  <w:style w:type="character" w:customStyle="1" w:styleId="60">
    <w:name w:val="标题 1 字符1"/>
    <w:basedOn w:val="43"/>
    <w:qFormat/>
    <w:uiPriority w:val="0"/>
    <w:rPr>
      <w:b/>
      <w:bCs/>
      <w:kern w:val="44"/>
      <w:sz w:val="44"/>
      <w:szCs w:val="44"/>
    </w:rPr>
  </w:style>
  <w:style w:type="character" w:customStyle="1" w:styleId="61">
    <w:name w:val="标题 2 字符1"/>
    <w:basedOn w:val="43"/>
    <w:semiHidden/>
    <w:qFormat/>
    <w:uiPriority w:val="0"/>
    <w:rPr>
      <w:rFonts w:ascii="Cambria" w:hAnsi="Cambria" w:eastAsia="宋体" w:cs="Times New Roman"/>
      <w:b/>
      <w:bCs/>
      <w:kern w:val="2"/>
      <w:sz w:val="32"/>
      <w:szCs w:val="32"/>
    </w:rPr>
  </w:style>
  <w:style w:type="character" w:customStyle="1" w:styleId="62">
    <w:name w:val="标题 3 字符1"/>
    <w:basedOn w:val="43"/>
    <w:semiHidden/>
    <w:qFormat/>
    <w:uiPriority w:val="0"/>
    <w:rPr>
      <w:b/>
      <w:bCs/>
      <w:kern w:val="2"/>
      <w:sz w:val="32"/>
      <w:szCs w:val="32"/>
    </w:rPr>
  </w:style>
  <w:style w:type="character" w:customStyle="1" w:styleId="63">
    <w:name w:val="标题 4 字符1"/>
    <w:basedOn w:val="43"/>
    <w:semiHidden/>
    <w:qFormat/>
    <w:uiPriority w:val="0"/>
    <w:rPr>
      <w:rFonts w:ascii="Cambria" w:hAnsi="Cambria" w:eastAsia="宋体" w:cs="Times New Roman"/>
      <w:b/>
      <w:bCs/>
      <w:kern w:val="2"/>
      <w:sz w:val="28"/>
      <w:szCs w:val="28"/>
    </w:rPr>
  </w:style>
  <w:style w:type="character" w:customStyle="1" w:styleId="64">
    <w:name w:val="标题 5 字符1"/>
    <w:basedOn w:val="43"/>
    <w:semiHidden/>
    <w:qFormat/>
    <w:uiPriority w:val="0"/>
    <w:rPr>
      <w:b/>
      <w:bCs/>
      <w:kern w:val="2"/>
      <w:sz w:val="28"/>
      <w:szCs w:val="28"/>
    </w:rPr>
  </w:style>
  <w:style w:type="character" w:customStyle="1" w:styleId="65">
    <w:name w:val="HTML 预设格式 字符"/>
    <w:basedOn w:val="43"/>
    <w:link w:val="35"/>
    <w:semiHidden/>
    <w:qFormat/>
    <w:uiPriority w:val="0"/>
    <w:rPr>
      <w:rFonts w:ascii="黑体" w:hAnsi="Courier New" w:eastAsia="黑体" w:cs="Courier New"/>
      <w:kern w:val="0"/>
      <w:sz w:val="20"/>
      <w:szCs w:val="20"/>
    </w:rPr>
  </w:style>
  <w:style w:type="paragraph" w:customStyle="1" w:styleId="66">
    <w:name w:val="msonormal"/>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customStyle="1" w:styleId="67">
    <w:name w:val="正文缩进 字符"/>
    <w:link w:val="6"/>
    <w:semiHidden/>
    <w:qFormat/>
    <w:locked/>
    <w:uiPriority w:val="0"/>
    <w:rPr>
      <w:rFonts w:ascii="Times New Roman" w:hAnsi="Times New Roman" w:eastAsia="宋体" w:cs="Times New Roman"/>
      <w:szCs w:val="24"/>
    </w:rPr>
  </w:style>
  <w:style w:type="character" w:customStyle="1" w:styleId="68">
    <w:name w:val="批注文字 字符"/>
    <w:basedOn w:val="43"/>
    <w:link w:val="18"/>
    <w:semiHidden/>
    <w:qFormat/>
    <w:uiPriority w:val="0"/>
    <w:rPr>
      <w:rFonts w:ascii="Times New Roman" w:hAnsi="Times New Roman" w:eastAsia="宋体" w:cs="Times New Roman"/>
      <w:szCs w:val="24"/>
    </w:rPr>
  </w:style>
  <w:style w:type="character" w:customStyle="1" w:styleId="69">
    <w:name w:val="页眉 字符1"/>
    <w:basedOn w:val="43"/>
    <w:semiHidden/>
    <w:qFormat/>
    <w:uiPriority w:val="0"/>
    <w:rPr>
      <w:rFonts w:ascii="Times New Roman" w:hAnsi="Times New Roman" w:eastAsia="宋体" w:cs="Times New Roman"/>
      <w:sz w:val="18"/>
      <w:szCs w:val="18"/>
    </w:rPr>
  </w:style>
  <w:style w:type="character" w:customStyle="1" w:styleId="70">
    <w:name w:val="标题 字符"/>
    <w:basedOn w:val="43"/>
    <w:link w:val="38"/>
    <w:qFormat/>
    <w:uiPriority w:val="0"/>
    <w:rPr>
      <w:rFonts w:ascii="Calibri Light" w:hAnsi="Calibri Light" w:eastAsia="宋体" w:cs="Times New Roman"/>
      <w:b/>
      <w:bCs/>
      <w:sz w:val="32"/>
      <w:szCs w:val="32"/>
    </w:rPr>
  </w:style>
  <w:style w:type="character" w:customStyle="1" w:styleId="71">
    <w:name w:val="正文文本 字符"/>
    <w:basedOn w:val="43"/>
    <w:link w:val="72"/>
    <w:semiHidden/>
    <w:qFormat/>
    <w:locked/>
    <w:uiPriority w:val="0"/>
    <w:rPr>
      <w:rFonts w:ascii="仿宋_GB2312" w:eastAsia="仿宋_GB2312"/>
      <w:sz w:val="28"/>
      <w:szCs w:val="24"/>
    </w:rPr>
  </w:style>
  <w:style w:type="paragraph" w:customStyle="1" w:styleId="72">
    <w:name w:val="Body Text(ch)1"/>
    <w:basedOn w:val="1"/>
    <w:next w:val="2"/>
    <w:link w:val="71"/>
    <w:semiHidden/>
    <w:unhideWhenUsed/>
    <w:qFormat/>
    <w:uiPriority w:val="0"/>
    <w:pPr>
      <w:spacing w:line="360" w:lineRule="auto"/>
    </w:pPr>
    <w:rPr>
      <w:rFonts w:ascii="仿宋_GB2312" w:eastAsia="仿宋_GB2312"/>
      <w:sz w:val="28"/>
      <w:szCs w:val="24"/>
    </w:rPr>
  </w:style>
  <w:style w:type="character" w:customStyle="1" w:styleId="73">
    <w:name w:val="正文文本 字符1"/>
    <w:basedOn w:val="43"/>
    <w:semiHidden/>
    <w:qFormat/>
    <w:uiPriority w:val="0"/>
    <w:rPr>
      <w:rFonts w:ascii="Times New Roman" w:hAnsi="Times New Roman" w:eastAsia="宋体" w:cs="Times New Roman"/>
      <w:szCs w:val="24"/>
    </w:rPr>
  </w:style>
  <w:style w:type="character" w:customStyle="1" w:styleId="74">
    <w:name w:val="正文文本缩进 字符"/>
    <w:basedOn w:val="43"/>
    <w:link w:val="75"/>
    <w:semiHidden/>
    <w:qFormat/>
    <w:locked/>
    <w:uiPriority w:val="0"/>
    <w:rPr>
      <w:szCs w:val="24"/>
    </w:rPr>
  </w:style>
  <w:style w:type="paragraph" w:customStyle="1" w:styleId="75">
    <w:name w:val="正文文1"/>
    <w:basedOn w:val="1"/>
    <w:next w:val="19"/>
    <w:link w:val="74"/>
    <w:semiHidden/>
    <w:unhideWhenUsed/>
    <w:qFormat/>
    <w:uiPriority w:val="0"/>
    <w:pPr>
      <w:spacing w:after="120"/>
      <w:ind w:left="420" w:leftChars="200"/>
    </w:pPr>
    <w:rPr>
      <w:szCs w:val="24"/>
    </w:rPr>
  </w:style>
  <w:style w:type="character" w:customStyle="1" w:styleId="76">
    <w:name w:val="正文文本缩进 字符1"/>
    <w:basedOn w:val="43"/>
    <w:semiHidden/>
    <w:qFormat/>
    <w:uiPriority w:val="0"/>
    <w:rPr>
      <w:rFonts w:ascii="Times New Roman" w:hAnsi="Times New Roman" w:eastAsia="宋体" w:cs="Times New Roman"/>
      <w:szCs w:val="24"/>
    </w:rPr>
  </w:style>
  <w:style w:type="character" w:customStyle="1" w:styleId="77">
    <w:name w:val="日期 字符"/>
    <w:basedOn w:val="43"/>
    <w:link w:val="24"/>
    <w:semiHidden/>
    <w:qFormat/>
    <w:uiPriority w:val="0"/>
    <w:rPr>
      <w:rFonts w:ascii="楷体_GB2312" w:hAnsi="Times New Roman" w:eastAsia="楷体_GB2312" w:cs="Times New Roman"/>
      <w:b/>
      <w:sz w:val="28"/>
      <w:szCs w:val="20"/>
    </w:rPr>
  </w:style>
  <w:style w:type="character" w:customStyle="1" w:styleId="78">
    <w:name w:val="正文文本 字符2"/>
    <w:basedOn w:val="43"/>
    <w:link w:val="2"/>
    <w:semiHidden/>
    <w:qFormat/>
    <w:uiPriority w:val="99"/>
  </w:style>
  <w:style w:type="character" w:customStyle="1" w:styleId="79">
    <w:name w:val="正文文本首行缩进 字符"/>
    <w:basedOn w:val="78"/>
    <w:link w:val="3"/>
    <w:semiHidden/>
    <w:qFormat/>
    <w:uiPriority w:val="0"/>
    <w:rPr>
      <w:rFonts w:ascii="仿宋_GB2312" w:eastAsia="宋体"/>
      <w:szCs w:val="24"/>
    </w:rPr>
  </w:style>
  <w:style w:type="character" w:customStyle="1" w:styleId="80">
    <w:name w:val="正文文本缩进 字符2"/>
    <w:basedOn w:val="43"/>
    <w:link w:val="19"/>
    <w:semiHidden/>
    <w:qFormat/>
    <w:uiPriority w:val="99"/>
  </w:style>
  <w:style w:type="character" w:customStyle="1" w:styleId="81">
    <w:name w:val="正文文本首行缩进 2 字符"/>
    <w:basedOn w:val="80"/>
    <w:link w:val="40"/>
    <w:semiHidden/>
    <w:qFormat/>
    <w:uiPriority w:val="0"/>
    <w:rPr>
      <w:szCs w:val="24"/>
    </w:rPr>
  </w:style>
  <w:style w:type="character" w:customStyle="1" w:styleId="82">
    <w:name w:val="正文文本 2 字符"/>
    <w:basedOn w:val="43"/>
    <w:link w:val="33"/>
    <w:semiHidden/>
    <w:qFormat/>
    <w:uiPriority w:val="0"/>
    <w:rPr>
      <w:rFonts w:ascii="隶书" w:hAnsi="Times New Roman" w:eastAsia="隶书" w:cs="Times New Roman"/>
      <w:bCs/>
      <w:kern w:val="0"/>
      <w:sz w:val="72"/>
      <w:szCs w:val="84"/>
    </w:rPr>
  </w:style>
  <w:style w:type="character" w:customStyle="1" w:styleId="83">
    <w:name w:val="正文文本缩进 2 字符"/>
    <w:basedOn w:val="43"/>
    <w:link w:val="25"/>
    <w:semiHidden/>
    <w:qFormat/>
    <w:locked/>
    <w:uiPriority w:val="0"/>
    <w:rPr>
      <w:szCs w:val="24"/>
    </w:rPr>
  </w:style>
  <w:style w:type="paragraph" w:customStyle="1" w:styleId="84">
    <w:name w:val="正文文字缩进 21"/>
    <w:basedOn w:val="1"/>
    <w:next w:val="25"/>
    <w:semiHidden/>
    <w:unhideWhenUsed/>
    <w:qFormat/>
    <w:uiPriority w:val="0"/>
    <w:pPr>
      <w:spacing w:after="120" w:line="480" w:lineRule="auto"/>
      <w:ind w:left="420" w:leftChars="200"/>
    </w:pPr>
    <w:rPr>
      <w:szCs w:val="24"/>
    </w:rPr>
  </w:style>
  <w:style w:type="character" w:customStyle="1" w:styleId="85">
    <w:name w:val="正文文本缩进 2 字符1"/>
    <w:basedOn w:val="43"/>
    <w:semiHidden/>
    <w:qFormat/>
    <w:uiPriority w:val="0"/>
    <w:rPr>
      <w:rFonts w:ascii="Times New Roman" w:hAnsi="Times New Roman" w:eastAsia="宋体" w:cs="Times New Roman"/>
      <w:szCs w:val="24"/>
    </w:rPr>
  </w:style>
  <w:style w:type="character" w:customStyle="1" w:styleId="86">
    <w:name w:val="正文文本缩进 3 字符"/>
    <w:basedOn w:val="43"/>
    <w:link w:val="31"/>
    <w:semiHidden/>
    <w:qFormat/>
    <w:uiPriority w:val="0"/>
    <w:rPr>
      <w:rFonts w:ascii="Times New Roman" w:hAnsi="Times New Roman" w:eastAsia="宋体" w:cs="Times New Roman"/>
      <w:sz w:val="16"/>
      <w:szCs w:val="16"/>
    </w:rPr>
  </w:style>
  <w:style w:type="character" w:customStyle="1" w:styleId="87">
    <w:name w:val="文档结构图 字符"/>
    <w:basedOn w:val="43"/>
    <w:link w:val="17"/>
    <w:semiHidden/>
    <w:qFormat/>
    <w:uiPriority w:val="0"/>
    <w:rPr>
      <w:rFonts w:ascii="Times New Roman" w:hAnsi="Times New Roman" w:eastAsia="宋体" w:cs="Times New Roman"/>
      <w:szCs w:val="24"/>
      <w:shd w:val="clear" w:color="auto" w:fill="000080"/>
    </w:rPr>
  </w:style>
  <w:style w:type="character" w:customStyle="1" w:styleId="88">
    <w:name w:val="纯文本 字符"/>
    <w:basedOn w:val="43"/>
    <w:link w:val="23"/>
    <w:semiHidden/>
    <w:qFormat/>
    <w:locked/>
    <w:uiPriority w:val="0"/>
    <w:rPr>
      <w:rFonts w:ascii="宋体" w:hAnsi="Courier New" w:eastAsia="宋体"/>
    </w:rPr>
  </w:style>
  <w:style w:type="paragraph" w:customStyle="1" w:styleId="89">
    <w:name w:val="标题1 Char1"/>
    <w:basedOn w:val="1"/>
    <w:next w:val="23"/>
    <w:semiHidden/>
    <w:unhideWhenUsed/>
    <w:qFormat/>
    <w:uiPriority w:val="0"/>
    <w:rPr>
      <w:rFonts w:hint="eastAsia" w:ascii="宋体" w:hAnsi="Courier New" w:eastAsia="宋体"/>
    </w:rPr>
  </w:style>
  <w:style w:type="character" w:customStyle="1" w:styleId="90">
    <w:name w:val="纯文本 字符1"/>
    <w:basedOn w:val="43"/>
    <w:semiHidden/>
    <w:qFormat/>
    <w:uiPriority w:val="0"/>
    <w:rPr>
      <w:rFonts w:ascii="宋体" w:hAnsi="Courier New" w:cs="Courier New"/>
      <w:szCs w:val="24"/>
    </w:rPr>
  </w:style>
  <w:style w:type="character" w:customStyle="1" w:styleId="91">
    <w:name w:val="批注主题 字符"/>
    <w:basedOn w:val="68"/>
    <w:link w:val="39"/>
    <w:semiHidden/>
    <w:qFormat/>
    <w:uiPriority w:val="0"/>
    <w:rPr>
      <w:rFonts w:ascii="Times New Roman" w:hAnsi="Times New Roman" w:eastAsia="宋体" w:cs="Times New Roman"/>
      <w:b/>
      <w:bCs/>
      <w:kern w:val="0"/>
      <w:sz w:val="24"/>
      <w:szCs w:val="20"/>
    </w:rPr>
  </w:style>
  <w:style w:type="character" w:customStyle="1" w:styleId="92">
    <w:name w:val="批注框文本 字符"/>
    <w:basedOn w:val="43"/>
    <w:link w:val="26"/>
    <w:semiHidden/>
    <w:qFormat/>
    <w:uiPriority w:val="0"/>
    <w:rPr>
      <w:rFonts w:ascii="Times New Roman" w:hAnsi="Times New Roman" w:eastAsia="宋体" w:cs="Times New Roman"/>
      <w:sz w:val="18"/>
      <w:szCs w:val="18"/>
    </w:rPr>
  </w:style>
  <w:style w:type="paragraph" w:styleId="93">
    <w:name w:val="List Paragraph"/>
    <w:basedOn w:val="1"/>
    <w:qFormat/>
    <w:uiPriority w:val="0"/>
    <w:pPr>
      <w:widowControl/>
      <w:spacing w:after="200" w:line="276" w:lineRule="auto"/>
      <w:ind w:left="720"/>
      <w:contextualSpacing/>
      <w:jc w:val="left"/>
    </w:pPr>
    <w:rPr>
      <w:rFonts w:ascii="Calibri" w:hAnsi="Calibri" w:eastAsia="宋体" w:cs="Times New Roman"/>
      <w:kern w:val="0"/>
      <w:sz w:val="22"/>
    </w:rPr>
  </w:style>
  <w:style w:type="paragraph" w:customStyle="1" w:styleId="94">
    <w:name w:val="TOC Heading"/>
    <w:basedOn w:val="4"/>
    <w:next w:val="1"/>
    <w:semiHidden/>
    <w:unhideWhenUsed/>
    <w:qFormat/>
    <w:uiPriority w:val="0"/>
    <w:pPr>
      <w:widowControl/>
      <w:numPr>
        <w:numId w:val="0"/>
      </w:numPr>
      <w:spacing w:before="240" w:after="0" w:line="256" w:lineRule="auto"/>
      <w:jc w:val="left"/>
      <w:outlineLvl w:val="9"/>
    </w:pPr>
    <w:rPr>
      <w:rFonts w:ascii="Calibri Light" w:hAnsi="Calibri Light" w:eastAsia="宋体"/>
      <w:b w:val="0"/>
      <w:color w:val="2E74B5"/>
      <w:kern w:val="0"/>
      <w:sz w:val="32"/>
      <w:szCs w:val="32"/>
    </w:rPr>
  </w:style>
  <w:style w:type="paragraph" w:customStyle="1" w:styleId="95">
    <w:name w:val="表正文"/>
    <w:basedOn w:val="1"/>
    <w:next w:val="23"/>
    <w:qFormat/>
    <w:uiPriority w:val="0"/>
    <w:rPr>
      <w:rFonts w:ascii="宋体" w:hAnsi="Courier New" w:eastAsia="宋体" w:cs="Times New Roman"/>
      <w:szCs w:val="20"/>
    </w:rPr>
  </w:style>
  <w:style w:type="character" w:customStyle="1" w:styleId="96">
    <w:name w:val="正文段 Char"/>
    <w:link w:val="97"/>
    <w:qFormat/>
    <w:locked/>
    <w:uiPriority w:val="0"/>
    <w:rPr>
      <w:sz w:val="24"/>
    </w:rPr>
  </w:style>
  <w:style w:type="paragraph" w:customStyle="1" w:styleId="97">
    <w:name w:val="正文段"/>
    <w:basedOn w:val="1"/>
    <w:link w:val="96"/>
    <w:qFormat/>
    <w:uiPriority w:val="0"/>
    <w:pPr>
      <w:widowControl/>
      <w:snapToGrid w:val="0"/>
      <w:spacing w:afterLines="50"/>
      <w:ind w:firstLine="200" w:firstLineChars="200"/>
    </w:pPr>
    <w:rPr>
      <w:sz w:val="24"/>
    </w:rPr>
  </w:style>
  <w:style w:type="paragraph" w:customStyle="1" w:styleId="98">
    <w:name w:val="Char"/>
    <w:basedOn w:val="1"/>
    <w:qFormat/>
    <w:uiPriority w:val="0"/>
    <w:rPr>
      <w:rFonts w:ascii="仿宋_GB2312" w:hAnsi="Times New Roman" w:eastAsia="仿宋_GB2312" w:cs="Times New Roman"/>
      <w:b/>
      <w:sz w:val="32"/>
      <w:szCs w:val="32"/>
    </w:rPr>
  </w:style>
  <w:style w:type="character" w:customStyle="1" w:styleId="99">
    <w:name w:val="Table Text Char1"/>
    <w:link w:val="100"/>
    <w:qFormat/>
    <w:locked/>
    <w:uiPriority w:val="0"/>
    <w:rPr>
      <w:rFonts w:ascii="Arial" w:hAnsi="Arial" w:cs="Arial"/>
      <w:sz w:val="18"/>
    </w:rPr>
  </w:style>
  <w:style w:type="paragraph" w:customStyle="1" w:styleId="100">
    <w:name w:val="Table Text"/>
    <w:link w:val="99"/>
    <w:qFormat/>
    <w:uiPriority w:val="0"/>
    <w:pPr>
      <w:snapToGrid w:val="0"/>
      <w:spacing w:before="80" w:after="80"/>
    </w:pPr>
    <w:rPr>
      <w:rFonts w:ascii="Arial" w:hAnsi="Arial" w:cs="Arial" w:eastAsiaTheme="minorEastAsia"/>
      <w:kern w:val="2"/>
      <w:sz w:val="18"/>
      <w:szCs w:val="22"/>
      <w:lang w:val="en-US" w:eastAsia="zh-CN" w:bidi="ar-SA"/>
    </w:rPr>
  </w:style>
  <w:style w:type="character" w:customStyle="1" w:styleId="101">
    <w:name w:val="正文（缩进2汉字） Char"/>
    <w:link w:val="102"/>
    <w:qFormat/>
    <w:locked/>
    <w:uiPriority w:val="0"/>
    <w:rPr>
      <w:rFonts w:ascii="宋体" w:hAnsi="宋体" w:eastAsia="宋体"/>
    </w:rPr>
  </w:style>
  <w:style w:type="paragraph" w:customStyle="1" w:styleId="102">
    <w:name w:val="正文（缩进2汉字）"/>
    <w:basedOn w:val="1"/>
    <w:link w:val="101"/>
    <w:qFormat/>
    <w:uiPriority w:val="0"/>
    <w:pPr>
      <w:tabs>
        <w:tab w:val="left" w:pos="525"/>
      </w:tabs>
      <w:spacing w:before="100" w:beforeAutospacing="1" w:after="100" w:afterAutospacing="1"/>
      <w:ind w:left="120" w:leftChars="50" w:firstLine="494" w:firstLineChars="206"/>
    </w:pPr>
    <w:rPr>
      <w:rFonts w:ascii="宋体" w:hAnsi="宋体" w:eastAsia="宋体"/>
    </w:rPr>
  </w:style>
  <w:style w:type="paragraph" w:customStyle="1" w:styleId="103">
    <w:name w:val="模板普通正文"/>
    <w:basedOn w:val="19"/>
    <w:qFormat/>
    <w:uiPriority w:val="0"/>
    <w:pPr>
      <w:spacing w:beforeLines="50" w:after="10" w:line="360" w:lineRule="auto"/>
      <w:ind w:left="0" w:leftChars="0" w:firstLine="175" w:firstLineChars="175"/>
      <w:jc w:val="left"/>
    </w:pPr>
    <w:rPr>
      <w:sz w:val="24"/>
      <w:szCs w:val="24"/>
    </w:rPr>
  </w:style>
  <w:style w:type="paragraph" w:customStyle="1" w:styleId="104">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05">
    <w:name w:val="WW-正文文字缩进 2"/>
    <w:basedOn w:val="1"/>
    <w:qFormat/>
    <w:uiPriority w:val="0"/>
    <w:pPr>
      <w:suppressAutoHyphens/>
      <w:ind w:firstLine="420"/>
    </w:pPr>
    <w:rPr>
      <w:rFonts w:ascii="Times New Roman" w:hAnsi="Times New Roman" w:eastAsia="宋体" w:cs="Times New Roman"/>
      <w:szCs w:val="20"/>
    </w:rPr>
  </w:style>
  <w:style w:type="paragraph" w:customStyle="1" w:styleId="106">
    <w:name w:val="默认段落字体 Para Char Char Char Char Char Char Char Char Char1 Char Char Char Char"/>
    <w:basedOn w:val="1"/>
    <w:qFormat/>
    <w:uiPriority w:val="0"/>
    <w:rPr>
      <w:rFonts w:ascii="Tahoma" w:hAnsi="Tahoma" w:eastAsia="宋体" w:cs="Times New Roman"/>
      <w:sz w:val="24"/>
      <w:szCs w:val="20"/>
    </w:rPr>
  </w:style>
  <w:style w:type="character" w:customStyle="1" w:styleId="107">
    <w:name w:val="项目排列 Char"/>
    <w:link w:val="108"/>
    <w:qFormat/>
    <w:locked/>
    <w:uiPriority w:val="0"/>
    <w:rPr>
      <w:sz w:val="24"/>
      <w:szCs w:val="24"/>
    </w:rPr>
  </w:style>
  <w:style w:type="paragraph" w:customStyle="1" w:styleId="108">
    <w:name w:val="项目排列"/>
    <w:basedOn w:val="1"/>
    <w:link w:val="107"/>
    <w:qFormat/>
    <w:uiPriority w:val="0"/>
    <w:pPr>
      <w:tabs>
        <w:tab w:val="left" w:pos="900"/>
      </w:tabs>
      <w:spacing w:beforeLines="50" w:afterLines="50" w:line="300" w:lineRule="auto"/>
      <w:ind w:left="900" w:hanging="420"/>
    </w:pPr>
    <w:rPr>
      <w:sz w:val="24"/>
      <w:szCs w:val="24"/>
    </w:rPr>
  </w:style>
  <w:style w:type="paragraph" w:customStyle="1" w:styleId="109">
    <w:name w:val="blue"/>
    <w:basedOn w:val="1"/>
    <w:qFormat/>
    <w:uiPriority w:val="0"/>
    <w:pPr>
      <w:widowControl/>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110">
    <w:name w:val="Char1"/>
    <w:basedOn w:val="1"/>
    <w:qFormat/>
    <w:uiPriority w:val="0"/>
    <w:rPr>
      <w:rFonts w:ascii="Times New Roman" w:hAnsi="Times New Roman" w:eastAsia="宋体" w:cs="Times New Roman"/>
      <w:szCs w:val="20"/>
    </w:rPr>
  </w:style>
  <w:style w:type="paragraph" w:customStyle="1" w:styleId="111">
    <w:name w:val="列出段落1"/>
    <w:basedOn w:val="1"/>
    <w:qFormat/>
    <w:uiPriority w:val="0"/>
    <w:pPr>
      <w:ind w:firstLine="420" w:firstLineChars="200"/>
    </w:pPr>
    <w:rPr>
      <w:rFonts w:ascii="Calibri" w:hAnsi="Calibri" w:eastAsia="宋体" w:cs="Times New Roman"/>
    </w:rPr>
  </w:style>
  <w:style w:type="paragraph" w:customStyle="1" w:styleId="112">
    <w:name w:val="默认段落字体 Para Char Char Char Char"/>
    <w:basedOn w:val="1"/>
    <w:qFormat/>
    <w:uiPriority w:val="0"/>
    <w:rPr>
      <w:rFonts w:ascii="Times New Roman" w:hAnsi="Times New Roman" w:eastAsia="宋体" w:cs="Times New Roman"/>
      <w:szCs w:val="24"/>
    </w:rPr>
  </w:style>
  <w:style w:type="paragraph" w:customStyle="1" w:styleId="113">
    <w:name w:val="Char Char Char1 Char Char Char1 Char Char Char Char"/>
    <w:basedOn w:val="1"/>
    <w:qFormat/>
    <w:uiPriority w:val="0"/>
    <w:rPr>
      <w:rFonts w:ascii="Times New Roman" w:hAnsi="Times New Roman" w:eastAsia="宋体" w:cs="Times New Roman"/>
      <w:szCs w:val="24"/>
    </w:rPr>
  </w:style>
  <w:style w:type="paragraph" w:customStyle="1" w:styleId="114">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Char Char Char Char Char Char Char Char Char Char"/>
    <w:basedOn w:val="1"/>
    <w:qFormat/>
    <w:uiPriority w:val="0"/>
    <w:rPr>
      <w:rFonts w:ascii="Tahoma" w:hAnsi="Tahoma" w:eastAsia="宋体" w:cs="Times New Roman"/>
      <w:sz w:val="24"/>
      <w:szCs w:val="20"/>
    </w:rPr>
  </w:style>
  <w:style w:type="character" w:customStyle="1" w:styleId="116">
    <w:name w:val="正文无缩进 Char"/>
    <w:link w:val="117"/>
    <w:qFormat/>
    <w:locked/>
    <w:uiPriority w:val="0"/>
    <w:rPr>
      <w:rFonts w:ascii="宋体" w:hAnsi="宋体" w:eastAsia="宋体"/>
      <w:color w:val="000000"/>
      <w:sz w:val="24"/>
      <w:szCs w:val="24"/>
    </w:rPr>
  </w:style>
  <w:style w:type="paragraph" w:customStyle="1" w:styleId="117">
    <w:name w:val="正文无缩进"/>
    <w:basedOn w:val="1"/>
    <w:link w:val="116"/>
    <w:qFormat/>
    <w:uiPriority w:val="0"/>
    <w:pPr>
      <w:spacing w:line="360" w:lineRule="auto"/>
    </w:pPr>
    <w:rPr>
      <w:rFonts w:ascii="宋体" w:hAnsi="宋体" w:eastAsia="宋体"/>
      <w:color w:val="000000"/>
      <w:sz w:val="24"/>
      <w:szCs w:val="24"/>
    </w:rPr>
  </w:style>
  <w:style w:type="paragraph" w:customStyle="1" w:styleId="11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19">
    <w:name w:val="Char Char1 Char Char Char Char1 Char Char Char"/>
    <w:basedOn w:val="1"/>
    <w:qFormat/>
    <w:uiPriority w:val="0"/>
    <w:pPr>
      <w:adjustRightInd w:val="0"/>
      <w:spacing w:line="360" w:lineRule="atLeast"/>
    </w:pPr>
    <w:rPr>
      <w:rFonts w:ascii="Tahoma" w:hAnsi="Tahoma" w:eastAsia="宋体" w:cs="Times New Roman"/>
      <w:sz w:val="24"/>
      <w:szCs w:val="20"/>
    </w:rPr>
  </w:style>
  <w:style w:type="character" w:customStyle="1" w:styleId="120">
    <w:name w:val="表格 Char Char"/>
    <w:link w:val="121"/>
    <w:qFormat/>
    <w:locked/>
    <w:uiPriority w:val="0"/>
    <w:rPr>
      <w:rFonts w:ascii="宋体" w:hAnsi="宋体" w:eastAsia="宋体"/>
    </w:rPr>
  </w:style>
  <w:style w:type="paragraph" w:customStyle="1" w:styleId="121">
    <w:name w:val="表格"/>
    <w:basedOn w:val="1"/>
    <w:link w:val="120"/>
    <w:qFormat/>
    <w:uiPriority w:val="0"/>
    <w:pPr>
      <w:snapToGrid w:val="0"/>
      <w:ind w:firstLine="42" w:firstLineChars="21"/>
    </w:pPr>
    <w:rPr>
      <w:rFonts w:ascii="宋体" w:hAnsi="宋体" w:eastAsia="宋体"/>
    </w:rPr>
  </w:style>
  <w:style w:type="paragraph" w:customStyle="1" w:styleId="122">
    <w:name w:val="xl32"/>
    <w:basedOn w:val="1"/>
    <w:qFormat/>
    <w:uiPriority w:val="0"/>
    <w:pPr>
      <w:widowControl/>
      <w:pBdr>
        <w:left w:val="single" w:color="auto" w:sz="4" w:space="0"/>
        <w:right w:val="single" w:color="auto" w:sz="4" w:space="0"/>
      </w:pBdr>
      <w:spacing w:before="100" w:beforeAutospacing="1" w:after="100" w:afterAutospacing="1"/>
    </w:pPr>
    <w:rPr>
      <w:rFonts w:ascii="Times New Roman" w:hAnsi="Times New Roman" w:eastAsia="宋体" w:cs="Times New Roman"/>
      <w:kern w:val="0"/>
      <w:szCs w:val="21"/>
    </w:rPr>
  </w:style>
  <w:style w:type="paragraph" w:customStyle="1" w:styleId="123">
    <w:name w:val="Char Char1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24">
    <w:name w:val="标书_正文"/>
    <w:basedOn w:val="1"/>
    <w:qFormat/>
    <w:uiPriority w:val="0"/>
    <w:pPr>
      <w:adjustRightInd w:val="0"/>
      <w:snapToGrid w:val="0"/>
      <w:spacing w:line="400" w:lineRule="exact"/>
      <w:ind w:firstLine="560" w:firstLineChars="200"/>
    </w:pPr>
    <w:rPr>
      <w:rFonts w:ascii="仿宋_GB2312" w:hAnsi="Times New Roman" w:eastAsia="仿宋_GB2312" w:cs="宋体"/>
      <w:bCs/>
      <w:color w:val="000000"/>
      <w:kern w:val="0"/>
      <w:sz w:val="28"/>
      <w:szCs w:val="28"/>
    </w:rPr>
  </w:style>
  <w:style w:type="character" w:customStyle="1" w:styleId="125">
    <w:name w:val="标准文本 Char"/>
    <w:link w:val="126"/>
    <w:qFormat/>
    <w:locked/>
    <w:uiPriority w:val="0"/>
    <w:rPr>
      <w:rFonts w:ascii="宋体" w:hAnsi="宋体" w:eastAsia="宋体" w:cs="宋体"/>
      <w:sz w:val="24"/>
    </w:rPr>
  </w:style>
  <w:style w:type="paragraph" w:customStyle="1" w:styleId="126">
    <w:name w:val="标准文本"/>
    <w:basedOn w:val="1"/>
    <w:link w:val="125"/>
    <w:qFormat/>
    <w:uiPriority w:val="0"/>
    <w:pPr>
      <w:spacing w:line="360" w:lineRule="auto"/>
      <w:ind w:firstLine="480" w:firstLineChars="200"/>
    </w:pPr>
    <w:rPr>
      <w:rFonts w:ascii="宋体" w:hAnsi="宋体" w:eastAsia="宋体" w:cs="宋体"/>
      <w:sz w:val="24"/>
    </w:rPr>
  </w:style>
  <w:style w:type="paragraph" w:customStyle="1" w:styleId="127">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8">
    <w:name w:val="自定义正文 Char"/>
    <w:link w:val="129"/>
    <w:qFormat/>
    <w:locked/>
    <w:uiPriority w:val="0"/>
    <w:rPr>
      <w:rFonts w:ascii="仿宋_GB2312" w:eastAsia="仿宋_GB2312"/>
      <w:sz w:val="28"/>
      <w:szCs w:val="24"/>
    </w:rPr>
  </w:style>
  <w:style w:type="paragraph" w:customStyle="1" w:styleId="129">
    <w:name w:val="自定义正文"/>
    <w:basedOn w:val="1"/>
    <w:link w:val="128"/>
    <w:qFormat/>
    <w:uiPriority w:val="0"/>
    <w:pPr>
      <w:spacing w:line="480" w:lineRule="exact"/>
      <w:ind w:firstLine="200" w:firstLineChars="200"/>
      <w:jc w:val="left"/>
    </w:pPr>
    <w:rPr>
      <w:rFonts w:ascii="仿宋_GB2312" w:eastAsia="仿宋_GB2312"/>
      <w:sz w:val="28"/>
      <w:szCs w:val="24"/>
    </w:rPr>
  </w:style>
  <w:style w:type="paragraph" w:customStyle="1" w:styleId="130">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31">
    <w:name w:val="自定义表格文字"/>
    <w:basedOn w:val="1"/>
    <w:qFormat/>
    <w:uiPriority w:val="0"/>
    <w:pPr>
      <w:spacing w:before="60" w:after="60" w:line="320" w:lineRule="exact"/>
      <w:jc w:val="left"/>
    </w:pPr>
    <w:rPr>
      <w:rFonts w:ascii="宋体" w:hAnsi="Times New Roman" w:eastAsia="楷体_GB2312" w:cs="Times New Roman"/>
      <w:szCs w:val="24"/>
    </w:rPr>
  </w:style>
  <w:style w:type="paragraph" w:customStyle="1" w:styleId="132">
    <w:name w:val="Char 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3">
    <w:name w:val="表内文字"/>
    <w:basedOn w:val="1"/>
    <w:qFormat/>
    <w:uiPriority w:val="0"/>
    <w:pPr>
      <w:jc w:val="center"/>
    </w:pPr>
    <w:rPr>
      <w:rFonts w:ascii="Times New Roman" w:hAnsi="Times New Roman" w:eastAsia="宋体" w:cs="Times New Roman"/>
      <w:color w:val="FF0000"/>
      <w:kern w:val="0"/>
      <w:sz w:val="24"/>
      <w:szCs w:val="24"/>
    </w:rPr>
  </w:style>
  <w:style w:type="paragraph" w:customStyle="1" w:styleId="134">
    <w:name w:val="xl25"/>
    <w:basedOn w:val="1"/>
    <w:qFormat/>
    <w:uiPriority w:val="0"/>
    <w:pPr>
      <w:widowControl/>
      <w:spacing w:before="100" w:beforeAutospacing="1" w:after="100" w:afterAutospacing="1"/>
      <w:jc w:val="center"/>
    </w:pPr>
    <w:rPr>
      <w:rFonts w:ascii="宋体" w:hAnsi="宋体" w:eastAsia="宋体" w:cs="Times New Roman"/>
      <w:kern w:val="0"/>
      <w:sz w:val="20"/>
      <w:szCs w:val="20"/>
    </w:rPr>
  </w:style>
  <w:style w:type="paragraph" w:customStyle="1" w:styleId="135">
    <w:name w:val="font7"/>
    <w:basedOn w:val="1"/>
    <w:qFormat/>
    <w:uiPriority w:val="0"/>
    <w:pPr>
      <w:widowControl/>
      <w:spacing w:before="100" w:beforeAutospacing="1" w:after="100" w:afterAutospacing="1"/>
      <w:jc w:val="left"/>
    </w:pPr>
    <w:rPr>
      <w:rFonts w:ascii="宋体" w:hAnsi="宋体" w:eastAsia="宋体" w:cs="Times New Roman"/>
      <w:kern w:val="0"/>
      <w:szCs w:val="21"/>
    </w:rPr>
  </w:style>
  <w:style w:type="paragraph" w:customStyle="1" w:styleId="136">
    <w:name w:val="font5"/>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37">
    <w:name w:val="font6"/>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customStyle="1" w:styleId="138">
    <w:name w:val="项目1"/>
    <w:basedOn w:val="1"/>
    <w:qFormat/>
    <w:uiPriority w:val="0"/>
    <w:pPr>
      <w:tabs>
        <w:tab w:val="left" w:pos="840"/>
      </w:tabs>
      <w:spacing w:after="60"/>
      <w:ind w:left="840" w:hanging="420"/>
    </w:pPr>
    <w:rPr>
      <w:rFonts w:ascii="宋体" w:hAnsi="Times New Roman" w:eastAsia="宋体" w:cs="Times New Roman"/>
      <w:spacing w:val="4"/>
      <w:szCs w:val="20"/>
    </w:rPr>
  </w:style>
  <w:style w:type="paragraph" w:customStyle="1" w:styleId="139">
    <w:name w:val="编10号"/>
    <w:basedOn w:val="1"/>
    <w:qFormat/>
    <w:uiPriority w:val="0"/>
    <w:pPr>
      <w:tabs>
        <w:tab w:val="left" w:pos="1620"/>
      </w:tabs>
      <w:ind w:left="1620" w:hanging="360"/>
    </w:pPr>
    <w:rPr>
      <w:rFonts w:ascii="Times New Roman" w:hAnsi="Times New Roman" w:eastAsia="宋体" w:cs="Times New Roman"/>
      <w:szCs w:val="24"/>
    </w:rPr>
  </w:style>
  <w:style w:type="paragraph" w:customStyle="1" w:styleId="140">
    <w:name w:val="段"/>
    <w:basedOn w:val="1"/>
    <w:qFormat/>
    <w:uiPriority w:val="0"/>
    <w:pPr>
      <w:ind w:firstLine="425"/>
    </w:pPr>
    <w:rPr>
      <w:rFonts w:ascii="宋体" w:hAnsi="Times New Roman" w:eastAsia="宋体" w:cs="Times New Roman"/>
      <w:szCs w:val="20"/>
    </w:rPr>
  </w:style>
  <w:style w:type="paragraph" w:customStyle="1" w:styleId="141">
    <w:name w:val="Char Char Char Char"/>
    <w:basedOn w:val="1"/>
    <w:qFormat/>
    <w:uiPriority w:val="0"/>
    <w:pPr>
      <w:widowControl/>
      <w:spacing w:after="160" w:line="240" w:lineRule="exact"/>
      <w:jc w:val="left"/>
    </w:pPr>
    <w:rPr>
      <w:rFonts w:ascii="Times New Roman" w:hAnsi="Times New Roman" w:eastAsia="宋体" w:cs="Times New Roman"/>
      <w:kern w:val="0"/>
      <w:sz w:val="24"/>
      <w:szCs w:val="24"/>
    </w:rPr>
  </w:style>
  <w:style w:type="paragraph" w:customStyle="1" w:styleId="142">
    <w:name w:val="Char Char1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3">
    <w:name w:val="Char1 Char Char Char Char Char Char"/>
    <w:basedOn w:val="1"/>
    <w:qFormat/>
    <w:uiPriority w:val="0"/>
    <w:rPr>
      <w:rFonts w:ascii="Tahoma" w:hAnsi="Tahoma" w:eastAsia="宋体" w:cs="Times New Roman"/>
      <w:sz w:val="24"/>
      <w:szCs w:val="20"/>
    </w:rPr>
  </w:style>
  <w:style w:type="paragraph" w:customStyle="1" w:styleId="144">
    <w:name w:val="Char Char2 Char Char Char Char"/>
    <w:basedOn w:val="17"/>
    <w:qFormat/>
    <w:uiPriority w:val="0"/>
    <w:rPr>
      <w:rFonts w:ascii="Tahoma" w:hAnsi="Tahoma"/>
      <w:sz w:val="24"/>
    </w:rPr>
  </w:style>
  <w:style w:type="paragraph" w:customStyle="1" w:styleId="145">
    <w:name w:val="Char Char Char"/>
    <w:basedOn w:val="17"/>
    <w:qFormat/>
    <w:uiPriority w:val="0"/>
    <w:rPr>
      <w:rFonts w:ascii="Tahoma" w:hAnsi="Tahoma"/>
      <w:sz w:val="24"/>
    </w:rPr>
  </w:style>
  <w:style w:type="paragraph" w:customStyle="1" w:styleId="146">
    <w:name w:val="正文缩进 New"/>
    <w:basedOn w:val="1"/>
    <w:qFormat/>
    <w:uiPriority w:val="0"/>
    <w:pPr>
      <w:ind w:firstLine="420" w:firstLineChars="200"/>
    </w:pPr>
    <w:rPr>
      <w:rFonts w:ascii="Times New Roman" w:hAnsi="Times New Roman" w:eastAsia="宋体" w:cs="Times New Roman"/>
      <w:szCs w:val="20"/>
    </w:rPr>
  </w:style>
  <w:style w:type="paragraph" w:customStyle="1" w:styleId="147">
    <w:name w:val="正文 New New New New New New New New New New New New New New New New New New New New New New New New New"/>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paragraph" w:customStyle="1" w:styleId="148">
    <w:name w:val="Char Char Char 字元 字元"/>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49">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51">
    <w:name w:val="样式 正文缩进 + 首行缩进:  2 字符 Char"/>
    <w:link w:val="152"/>
    <w:qFormat/>
    <w:locked/>
    <w:uiPriority w:val="0"/>
    <w:rPr>
      <w:rFonts w:ascii="宋体" w:hAnsi="宋体" w:eastAsia="宋体"/>
      <w:color w:val="000000"/>
      <w:sz w:val="24"/>
    </w:rPr>
  </w:style>
  <w:style w:type="paragraph" w:customStyle="1" w:styleId="152">
    <w:name w:val="样式 正文缩进 + 首行缩进:  2 字符"/>
    <w:basedOn w:val="6"/>
    <w:link w:val="151"/>
    <w:qFormat/>
    <w:uiPriority w:val="0"/>
    <w:pPr>
      <w:spacing w:line="360" w:lineRule="auto"/>
      <w:ind w:firstLine="480"/>
    </w:pPr>
    <w:rPr>
      <w:rFonts w:ascii="宋体" w:hAnsi="宋体" w:cstheme="minorBidi"/>
      <w:color w:val="000000"/>
      <w:sz w:val="24"/>
      <w:szCs w:val="22"/>
    </w:rPr>
  </w:style>
  <w:style w:type="character" w:customStyle="1" w:styleId="153">
    <w:name w:val="正文2 Char"/>
    <w:link w:val="154"/>
    <w:qFormat/>
    <w:locked/>
    <w:uiPriority w:val="0"/>
    <w:rPr>
      <w:sz w:val="24"/>
    </w:rPr>
  </w:style>
  <w:style w:type="paragraph" w:customStyle="1" w:styleId="154">
    <w:name w:val="正文2"/>
    <w:basedOn w:val="1"/>
    <w:link w:val="153"/>
    <w:qFormat/>
    <w:uiPriority w:val="0"/>
    <w:pPr>
      <w:spacing w:before="156" w:line="360" w:lineRule="auto"/>
      <w:ind w:firstLine="510" w:firstLineChars="200"/>
    </w:pPr>
    <w:rPr>
      <w:sz w:val="24"/>
    </w:rPr>
  </w:style>
  <w:style w:type="paragraph" w:customStyle="1" w:styleId="155">
    <w:name w:val="p0"/>
    <w:basedOn w:val="1"/>
    <w:qFormat/>
    <w:uiPriority w:val="0"/>
    <w:pPr>
      <w:widowControl/>
    </w:pPr>
    <w:rPr>
      <w:rFonts w:ascii="Times New Roman" w:hAnsi="Times New Roman" w:eastAsia="宋体" w:cs="Times New Roman"/>
      <w:kern w:val="0"/>
      <w:szCs w:val="21"/>
    </w:rPr>
  </w:style>
  <w:style w:type="character" w:customStyle="1" w:styleId="156">
    <w:name w:val="汇视源正文 Char"/>
    <w:link w:val="157"/>
    <w:qFormat/>
    <w:locked/>
    <w:uiPriority w:val="0"/>
    <w:rPr>
      <w:rFonts w:ascii="宋体" w:hAnsi="宋体" w:eastAsia="宋体" w:cs="宋体"/>
      <w:sz w:val="24"/>
    </w:rPr>
  </w:style>
  <w:style w:type="paragraph" w:customStyle="1" w:styleId="157">
    <w:name w:val="汇视源正文"/>
    <w:link w:val="156"/>
    <w:qFormat/>
    <w:uiPriority w:val="0"/>
    <w:pPr>
      <w:widowControl w:val="0"/>
      <w:spacing w:beforeLines="50" w:line="360" w:lineRule="auto"/>
      <w:ind w:firstLine="480" w:firstLineChars="200"/>
      <w:jc w:val="both"/>
    </w:pPr>
    <w:rPr>
      <w:rFonts w:ascii="宋体" w:hAnsi="宋体" w:eastAsia="宋体" w:cs="宋体"/>
      <w:kern w:val="2"/>
      <w:sz w:val="24"/>
      <w:szCs w:val="22"/>
      <w:lang w:val="en-US" w:eastAsia="zh-CN" w:bidi="ar-SA"/>
    </w:rPr>
  </w:style>
  <w:style w:type="paragraph" w:customStyle="1" w:styleId="158">
    <w:name w:val="样式 列表编号 + 段后: 0.5 行"/>
    <w:basedOn w:val="15"/>
    <w:qFormat/>
    <w:uiPriority w:val="0"/>
    <w:pPr>
      <w:tabs>
        <w:tab w:val="left" w:pos="840"/>
      </w:tabs>
      <w:spacing w:afterLines="0"/>
      <w:ind w:left="425" w:hanging="425"/>
    </w:pPr>
    <w:rPr>
      <w:rFonts w:cs="宋体"/>
    </w:rPr>
  </w:style>
  <w:style w:type="paragraph" w:customStyle="1" w:styleId="159">
    <w:name w:val="正文缩近"/>
    <w:basedOn w:val="1"/>
    <w:qFormat/>
    <w:uiPriority w:val="0"/>
    <w:pPr>
      <w:adjustRightInd w:val="0"/>
      <w:snapToGrid w:val="0"/>
      <w:spacing w:line="540" w:lineRule="atLeast"/>
      <w:ind w:firstLine="608"/>
    </w:pPr>
    <w:rPr>
      <w:rFonts w:ascii="仿宋_GB2312" w:hAnsi="Times New Roman" w:eastAsia="仿宋_GB2312" w:cs="宋体"/>
      <w:kern w:val="0"/>
      <w:sz w:val="30"/>
      <w:szCs w:val="20"/>
    </w:rPr>
  </w:style>
  <w:style w:type="paragraph" w:customStyle="1" w:styleId="160">
    <w:name w:val="aspnumfaautoadjustrightr"/>
    <w:qFormat/>
    <w:uiPriority w:val="0"/>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161">
    <w:name w:val="标题2def"/>
    <w:basedOn w:val="38"/>
    <w:qFormat/>
    <w:uiPriority w:val="0"/>
    <w:pPr>
      <w:widowControl/>
      <w:overflowPunct w:val="0"/>
      <w:autoSpaceDE w:val="0"/>
      <w:autoSpaceDN w:val="0"/>
      <w:snapToGrid w:val="0"/>
      <w:spacing w:before="160" w:after="200" w:line="360" w:lineRule="auto"/>
    </w:pPr>
    <w:rPr>
      <w:rFonts w:ascii="Times New Roman" w:hAnsi="宋体" w:eastAsia="仿宋_GB2312"/>
      <w:bCs w:val="0"/>
      <w:kern w:val="0"/>
      <w:szCs w:val="20"/>
      <w:lang w:val="en-GB"/>
    </w:rPr>
  </w:style>
  <w:style w:type="paragraph" w:customStyle="1" w:styleId="162">
    <w:name w:val="标题3def"/>
    <w:basedOn w:val="7"/>
    <w:next w:val="1"/>
    <w:qFormat/>
    <w:uiPriority w:val="0"/>
    <w:pPr>
      <w:numPr>
        <w:numId w:val="0"/>
      </w:numPr>
      <w:adjustRightInd w:val="0"/>
      <w:snapToGrid w:val="0"/>
      <w:spacing w:before="80" w:after="160" w:line="400" w:lineRule="exact"/>
    </w:pPr>
    <w:rPr>
      <w:rFonts w:ascii="仿宋_GB2312" w:hAnsi="宋体"/>
      <w:sz w:val="24"/>
    </w:rPr>
  </w:style>
  <w:style w:type="paragraph" w:customStyle="1" w:styleId="1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164">
    <w:name w:val="Char Char2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65">
    <w:name w:val="正文文本缩进 21"/>
    <w:basedOn w:val="1"/>
    <w:qFormat/>
    <w:uiPriority w:val="0"/>
    <w:pPr>
      <w:spacing w:line="520" w:lineRule="exact"/>
      <w:ind w:firstLine="848" w:firstLineChars="303"/>
    </w:pPr>
    <w:rPr>
      <w:rFonts w:ascii="黑体" w:hAnsi="Calibri" w:eastAsia="黑体" w:cs="黑体"/>
      <w:sz w:val="28"/>
    </w:rPr>
  </w:style>
  <w:style w:type="paragraph" w:customStyle="1" w:styleId="166">
    <w:name w:val="部分1"/>
    <w:basedOn w:val="1"/>
    <w:qFormat/>
    <w:uiPriority w:val="0"/>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167">
    <w:name w:val="Char Char Char Char1"/>
    <w:basedOn w:val="1"/>
    <w:qFormat/>
    <w:uiPriority w:val="0"/>
    <w:rPr>
      <w:rFonts w:ascii="Tahoma" w:hAnsi="Tahoma" w:eastAsia="宋体" w:cs="Times New Roman"/>
      <w:sz w:val="24"/>
      <w:szCs w:val="20"/>
    </w:rPr>
  </w:style>
  <w:style w:type="paragraph" w:customStyle="1" w:styleId="168">
    <w:name w:val="Char Char27"/>
    <w:basedOn w:val="1"/>
    <w:qFormat/>
    <w:uiPriority w:val="0"/>
    <w:pPr>
      <w:snapToGrid w:val="0"/>
      <w:spacing w:line="360" w:lineRule="auto"/>
    </w:pPr>
    <w:rPr>
      <w:rFonts w:ascii="Arial" w:hAnsi="Arial" w:eastAsia="黑体" w:cs="Times New Roman"/>
      <w:kern w:val="0"/>
      <w:sz w:val="20"/>
      <w:szCs w:val="21"/>
    </w:rPr>
  </w:style>
  <w:style w:type="paragraph" w:customStyle="1" w:styleId="169">
    <w:name w:val="样式5"/>
    <w:basedOn w:val="1"/>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170">
    <w:name w:val="样式4"/>
    <w:basedOn w:val="1"/>
    <w:qFormat/>
    <w:uiPriority w:val="0"/>
    <w:pPr>
      <w:adjustRightInd w:val="0"/>
      <w:spacing w:line="360" w:lineRule="auto"/>
      <w:ind w:firstLine="420"/>
      <w:jc w:val="center"/>
      <w:outlineLvl w:val="2"/>
    </w:pPr>
    <w:rPr>
      <w:rFonts w:ascii="仿宋_GB2312" w:hAnsi="仿宋" w:eastAsia="仿宋_GB2312" w:cs="Times New Roman"/>
      <w:b/>
      <w:sz w:val="32"/>
      <w:szCs w:val="32"/>
    </w:rPr>
  </w:style>
  <w:style w:type="character" w:customStyle="1" w:styleId="171">
    <w:name w:val="style21"/>
    <w:qFormat/>
    <w:uiPriority w:val="0"/>
    <w:rPr>
      <w:sz w:val="15"/>
      <w:szCs w:val="15"/>
    </w:rPr>
  </w:style>
  <w:style w:type="character" w:customStyle="1" w:styleId="172">
    <w:name w:val="font1"/>
    <w:qFormat/>
    <w:uiPriority w:val="0"/>
    <w:rPr>
      <w:color w:val="999999"/>
      <w:sz w:val="18"/>
      <w:szCs w:val="18"/>
      <w:u w:val="none"/>
    </w:rPr>
  </w:style>
  <w:style w:type="character" w:customStyle="1" w:styleId="173">
    <w:name w:val="apple-style-span"/>
    <w:basedOn w:val="43"/>
    <w:qFormat/>
    <w:uiPriority w:val="0"/>
  </w:style>
  <w:style w:type="character" w:customStyle="1" w:styleId="174">
    <w:name w:val="ca-3"/>
    <w:basedOn w:val="43"/>
    <w:qFormat/>
    <w:uiPriority w:val="0"/>
  </w:style>
  <w:style w:type="character" w:customStyle="1" w:styleId="175">
    <w:name w:val="Char Char"/>
    <w:qFormat/>
    <w:uiPriority w:val="0"/>
    <w:rPr>
      <w:rFonts w:hint="eastAsia" w:ascii="宋体" w:hAnsi="Courier New" w:eastAsia="宋体"/>
      <w:kern w:val="2"/>
      <w:sz w:val="21"/>
      <w:lang w:val="en-US" w:eastAsia="zh-CN" w:bidi="ar-SA"/>
    </w:rPr>
  </w:style>
  <w:style w:type="character" w:customStyle="1" w:styleId="176">
    <w:name w:val="style51"/>
    <w:qFormat/>
    <w:uiPriority w:val="0"/>
    <w:rPr>
      <w:sz w:val="21"/>
      <w:szCs w:val="21"/>
    </w:rPr>
  </w:style>
  <w:style w:type="character" w:customStyle="1" w:styleId="177">
    <w:name w:val="H4 Char"/>
    <w:qFormat/>
    <w:uiPriority w:val="0"/>
    <w:rPr>
      <w:rFonts w:hint="eastAsia" w:ascii="宋体" w:hAnsi="宋体" w:eastAsia="黑体"/>
      <w:b/>
      <w:bCs/>
      <w:color w:val="000000"/>
      <w:spacing w:val="-4"/>
      <w:kern w:val="2"/>
      <w:sz w:val="24"/>
      <w:szCs w:val="30"/>
      <w:lang w:val="en-US" w:eastAsia="zh-CN" w:bidi="ar-SA"/>
    </w:rPr>
  </w:style>
  <w:style w:type="character" w:customStyle="1" w:styleId="178">
    <w:name w:val="H5 Char"/>
    <w:qFormat/>
    <w:uiPriority w:val="0"/>
    <w:rPr>
      <w:rFonts w:hint="default" w:ascii="Arial" w:hAnsi="Arial" w:eastAsia="宋体" w:cs="Arial"/>
      <w:sz w:val="24"/>
      <w:lang w:val="en-US" w:eastAsia="zh-CN" w:bidi="ar-SA"/>
    </w:rPr>
  </w:style>
  <w:style w:type="character" w:customStyle="1" w:styleId="179">
    <w:name w:val="Char Char8"/>
    <w:qFormat/>
    <w:uiPriority w:val="0"/>
    <w:rPr>
      <w:rFonts w:hint="eastAsia" w:ascii="宋体" w:hAnsi="宋体" w:eastAsia="宋体"/>
      <w:kern w:val="2"/>
      <w:sz w:val="28"/>
      <w:lang w:val="en-US" w:eastAsia="zh-CN" w:bidi="ar-SA"/>
    </w:rPr>
  </w:style>
  <w:style w:type="character" w:customStyle="1" w:styleId="180">
    <w:name w:val="Char Char7"/>
    <w:qFormat/>
    <w:uiPriority w:val="0"/>
    <w:rPr>
      <w:rFonts w:hint="eastAsia" w:ascii="仿宋_GB2312" w:eastAsia="仿宋_GB2312"/>
      <w:kern w:val="2"/>
      <w:sz w:val="24"/>
      <w:szCs w:val="24"/>
      <w:lang w:val="en-US" w:eastAsia="zh-CN" w:bidi="ar-SA"/>
    </w:rPr>
  </w:style>
  <w:style w:type="character" w:customStyle="1" w:styleId="181">
    <w:name w:val="Char Char3"/>
    <w:qFormat/>
    <w:uiPriority w:val="0"/>
    <w:rPr>
      <w:rFonts w:hint="eastAsia" w:ascii="仿宋_GB2312" w:eastAsia="仿宋_GB2312"/>
      <w:kern w:val="2"/>
      <w:sz w:val="28"/>
      <w:szCs w:val="24"/>
      <w:lang w:val="en-US" w:eastAsia="zh-CN" w:bidi="ar-SA"/>
    </w:rPr>
  </w:style>
  <w:style w:type="character" w:customStyle="1" w:styleId="182">
    <w:name w:val="bulletintext1"/>
    <w:qFormat/>
    <w:uiPriority w:val="0"/>
    <w:rPr>
      <w:rFonts w:hint="eastAsia" w:ascii="宋体" w:hAnsi="宋体" w:eastAsia="宋体"/>
      <w:sz w:val="18"/>
      <w:szCs w:val="18"/>
    </w:rPr>
  </w:style>
  <w:style w:type="character" w:customStyle="1" w:styleId="183">
    <w:name w:val="tpc_content1"/>
    <w:qFormat/>
    <w:uiPriority w:val="0"/>
    <w:rPr>
      <w:sz w:val="20"/>
      <w:szCs w:val="20"/>
    </w:rPr>
  </w:style>
  <w:style w:type="character" w:customStyle="1" w:styleId="184">
    <w:name w:val="Char Char11"/>
    <w:qFormat/>
    <w:uiPriority w:val="0"/>
    <w:rPr>
      <w:b/>
      <w:kern w:val="44"/>
      <w:sz w:val="44"/>
    </w:rPr>
  </w:style>
  <w:style w:type="character" w:customStyle="1" w:styleId="185">
    <w:name w:val="Char Char10"/>
    <w:qFormat/>
    <w:uiPriority w:val="0"/>
    <w:rPr>
      <w:b/>
      <w:kern w:val="2"/>
      <w:sz w:val="28"/>
      <w:szCs w:val="28"/>
    </w:rPr>
  </w:style>
  <w:style w:type="character" w:customStyle="1" w:styleId="186">
    <w:name w:val="Char Char9"/>
    <w:qFormat/>
    <w:uiPriority w:val="0"/>
    <w:rPr>
      <w:b/>
      <w:kern w:val="2"/>
      <w:sz w:val="24"/>
      <w:szCs w:val="24"/>
    </w:rPr>
  </w:style>
  <w:style w:type="character" w:customStyle="1" w:styleId="187">
    <w:name w:val="style11"/>
    <w:qFormat/>
    <w:uiPriority w:val="0"/>
    <w:rPr>
      <w:b/>
      <w:bCs/>
      <w:color w:val="FF0000"/>
    </w:rPr>
  </w:style>
  <w:style w:type="character" w:customStyle="1" w:styleId="188">
    <w:name w:val="info"/>
    <w:basedOn w:val="43"/>
    <w:qFormat/>
    <w:uiPriority w:val="0"/>
  </w:style>
  <w:style w:type="character" w:customStyle="1" w:styleId="189">
    <w:name w:val="param-name"/>
    <w:basedOn w:val="43"/>
    <w:qFormat/>
    <w:uiPriority w:val="0"/>
  </w:style>
  <w:style w:type="character" w:customStyle="1" w:styleId="190">
    <w:name w:val="日期 Char"/>
    <w:qFormat/>
    <w:uiPriority w:val="0"/>
    <w:rPr>
      <w:rFonts w:hint="eastAsia" w:ascii="楷体_GB2312" w:eastAsia="楷体_GB2312"/>
      <w:b/>
      <w:kern w:val="2"/>
      <w:sz w:val="28"/>
      <w:lang w:val="en-US" w:eastAsia="zh-CN" w:bidi="ar-SA"/>
    </w:rPr>
  </w:style>
  <w:style w:type="character" w:customStyle="1" w:styleId="191">
    <w:name w:val="标题 4 Char"/>
    <w:qFormat/>
    <w:uiPriority w:val="0"/>
    <w:rPr>
      <w:rFonts w:hint="default" w:ascii="Arial" w:hAnsi="Arial" w:eastAsia="黑体" w:cs="Arial"/>
      <w:b/>
      <w:kern w:val="2"/>
      <w:sz w:val="28"/>
      <w:lang w:val="en-US" w:eastAsia="zh-CN" w:bidi="ar-SA"/>
    </w:rPr>
  </w:style>
  <w:style w:type="character" w:customStyle="1" w:styleId="192">
    <w:name w:val="标题 6 Char"/>
    <w:qFormat/>
    <w:uiPriority w:val="0"/>
    <w:rPr>
      <w:rFonts w:hint="eastAsia" w:ascii="宋体" w:hAnsi="Arial" w:eastAsia="宋体"/>
      <w:sz w:val="24"/>
      <w:lang w:val="en-US" w:eastAsia="zh-CN" w:bidi="ar-SA"/>
    </w:rPr>
  </w:style>
  <w:style w:type="character" w:customStyle="1" w:styleId="193">
    <w:name w:val="标题 8 Char"/>
    <w:qFormat/>
    <w:uiPriority w:val="0"/>
    <w:rPr>
      <w:rFonts w:hint="default" w:ascii="Arial" w:hAnsi="Arial" w:eastAsia="黑体" w:cs="Arial"/>
      <w:sz w:val="24"/>
      <w:lang w:val="en-US" w:eastAsia="zh-CN" w:bidi="ar-SA"/>
    </w:rPr>
  </w:style>
  <w:style w:type="character" w:customStyle="1" w:styleId="194">
    <w:name w:val="标题 9 Char"/>
    <w:qFormat/>
    <w:uiPriority w:val="0"/>
    <w:rPr>
      <w:rFonts w:hint="default" w:ascii="Arial" w:hAnsi="Arial" w:eastAsia="黑体" w:cs="Arial"/>
      <w:sz w:val="24"/>
      <w:lang w:val="en-US" w:eastAsia="zh-CN" w:bidi="ar-SA"/>
    </w:rPr>
  </w:style>
  <w:style w:type="character" w:customStyle="1" w:styleId="195">
    <w:name w:val="标题 5 Char"/>
    <w:qFormat/>
    <w:uiPriority w:val="0"/>
    <w:rPr>
      <w:rFonts w:hint="eastAsia" w:ascii="宋体" w:hAnsi="宋体" w:eastAsia="宋体"/>
      <w:sz w:val="24"/>
      <w:lang w:val="en-US" w:eastAsia="zh-CN" w:bidi="ar-SA"/>
    </w:rPr>
  </w:style>
  <w:style w:type="character" w:customStyle="1" w:styleId="196">
    <w:name w:val="正文文本 Char"/>
    <w:qFormat/>
    <w:locked/>
    <w:uiPriority w:val="0"/>
    <w:rPr>
      <w:rFonts w:hint="eastAsia" w:ascii="仿宋_GB2312" w:eastAsia="仿宋_GB2312"/>
      <w:kern w:val="2"/>
      <w:sz w:val="28"/>
      <w:szCs w:val="24"/>
      <w:lang w:val="en-US" w:eastAsia="zh-CN" w:bidi="ar-SA"/>
    </w:rPr>
  </w:style>
  <w:style w:type="character" w:customStyle="1" w:styleId="197">
    <w:name w:val="正文文本缩进 2 Char"/>
    <w:qFormat/>
    <w:locked/>
    <w:uiPriority w:val="0"/>
    <w:rPr>
      <w:rFonts w:hint="eastAsia" w:ascii="宋体" w:hAnsi="宋体" w:eastAsia="宋体"/>
      <w:kern w:val="2"/>
      <w:sz w:val="21"/>
      <w:szCs w:val="24"/>
      <w:lang w:val="en-US" w:eastAsia="zh-CN" w:bidi="ar-SA"/>
    </w:rPr>
  </w:style>
  <w:style w:type="character" w:customStyle="1" w:styleId="198">
    <w:name w:val="正文文本 2 Char"/>
    <w:qFormat/>
    <w:uiPriority w:val="0"/>
    <w:rPr>
      <w:rFonts w:hint="eastAsia" w:ascii="隶书" w:eastAsia="隶书"/>
      <w:bCs/>
      <w:sz w:val="72"/>
      <w:szCs w:val="84"/>
      <w:lang w:val="en-US" w:eastAsia="zh-CN" w:bidi="ar-SA"/>
    </w:rPr>
  </w:style>
  <w:style w:type="character" w:customStyle="1" w:styleId="199">
    <w:name w:val="标题 7 Char"/>
    <w:qFormat/>
    <w:uiPriority w:val="0"/>
    <w:rPr>
      <w:rFonts w:hint="eastAsia" w:ascii="宋体" w:hAnsi="Arial" w:eastAsia="宋体"/>
      <w:b/>
      <w:sz w:val="24"/>
      <w:lang w:val="en-US" w:eastAsia="zh-CN" w:bidi="ar-SA"/>
    </w:rPr>
  </w:style>
  <w:style w:type="character" w:customStyle="1" w:styleId="200">
    <w:name w:val="页眉 Char"/>
    <w:qFormat/>
    <w:uiPriority w:val="0"/>
    <w:rPr>
      <w:rFonts w:hint="eastAsia" w:ascii="宋体" w:hAnsi="宋体" w:eastAsia="宋体"/>
      <w:kern w:val="2"/>
      <w:sz w:val="18"/>
      <w:szCs w:val="18"/>
      <w:lang w:val="en-US" w:eastAsia="zh-CN" w:bidi="ar-SA"/>
    </w:rPr>
  </w:style>
  <w:style w:type="character" w:customStyle="1" w:styleId="201">
    <w:name w:val="批注文字 Char"/>
    <w:semiHidden/>
    <w:qFormat/>
    <w:uiPriority w:val="0"/>
    <w:rPr>
      <w:rFonts w:hint="eastAsia" w:ascii="宋体" w:hAnsi="宋体" w:eastAsia="宋体"/>
      <w:kern w:val="2"/>
      <w:sz w:val="21"/>
      <w:szCs w:val="24"/>
      <w:lang w:val="en-US" w:eastAsia="zh-CN" w:bidi="ar-SA"/>
    </w:rPr>
  </w:style>
  <w:style w:type="character" w:customStyle="1" w:styleId="202">
    <w:name w:val="Date Char"/>
    <w:qFormat/>
    <w:locked/>
    <w:uiPriority w:val="0"/>
    <w:rPr>
      <w:rFonts w:hint="eastAsia" w:ascii="宋体" w:hAnsi="宋体" w:eastAsia="宋体"/>
      <w:sz w:val="21"/>
      <w:lang w:val="zh-CN"/>
    </w:rPr>
  </w:style>
  <w:style w:type="character" w:customStyle="1" w:styleId="203">
    <w:name w:val="Normal Indent Char"/>
    <w:qFormat/>
    <w:locked/>
    <w:uiPriority w:val="0"/>
    <w:rPr>
      <w:rFonts w:hint="eastAsia" w:ascii="宋体" w:hAnsi="宋体" w:eastAsia="宋体"/>
      <w:snapToGrid/>
      <w:color w:val="000000"/>
      <w:kern w:val="28"/>
      <w:sz w:val="28"/>
    </w:rPr>
  </w:style>
  <w:style w:type="character" w:customStyle="1" w:styleId="204">
    <w:name w:val="Plain Text Char"/>
    <w:qFormat/>
    <w:locked/>
    <w:uiPriority w:val="0"/>
    <w:rPr>
      <w:rFonts w:hint="eastAsia" w:ascii="宋体" w:hAnsi="Courier New" w:eastAsia="宋体"/>
      <w:snapToGrid/>
      <w:sz w:val="21"/>
    </w:rPr>
  </w:style>
  <w:style w:type="character" w:customStyle="1" w:styleId="205">
    <w:name w:val="日期 Char1"/>
    <w:semiHidden/>
    <w:qFormat/>
    <w:uiPriority w:val="0"/>
    <w:rPr>
      <w:rFonts w:hint="default" w:ascii="Times New Roman" w:hAnsi="Times New Roman" w:eastAsia="宋体" w:cs="Times New Roman"/>
      <w:sz w:val="24"/>
      <w:szCs w:val="24"/>
    </w:rPr>
  </w:style>
  <w:style w:type="character" w:customStyle="1" w:styleId="206">
    <w:name w:val="纯文本 Char1"/>
    <w:semiHidden/>
    <w:qFormat/>
    <w:uiPriority w:val="0"/>
    <w:rPr>
      <w:rFonts w:hint="eastAsia" w:ascii="宋体" w:hAnsi="Courier New" w:eastAsia="宋体" w:cs="Courier New"/>
      <w:sz w:val="21"/>
      <w:szCs w:val="21"/>
    </w:rPr>
  </w:style>
  <w:style w:type="character" w:customStyle="1" w:styleId="207">
    <w:name w:val="Header Char"/>
    <w:qFormat/>
    <w:locked/>
    <w:uiPriority w:val="0"/>
    <w:rPr>
      <w:rFonts w:hint="default" w:ascii="Times New Roman" w:hAnsi="Times New Roman" w:eastAsia="宋体" w:cs="Times New Roman"/>
      <w:sz w:val="18"/>
      <w:szCs w:val="18"/>
    </w:rPr>
  </w:style>
  <w:style w:type="character" w:customStyle="1" w:styleId="208">
    <w:name w:val="Comment Text Char"/>
    <w:qFormat/>
    <w:locked/>
    <w:uiPriority w:val="0"/>
    <w:rPr>
      <w:rFonts w:hint="default" w:ascii="Times New Roman" w:hAnsi="Times New Roman" w:eastAsia="宋体" w:cs="Times New Roman"/>
      <w:kern w:val="0"/>
      <w:sz w:val="24"/>
      <w:szCs w:val="24"/>
      <w:lang w:val="zh-CN" w:eastAsia="zh-CN"/>
    </w:rPr>
  </w:style>
  <w:style w:type="table" w:customStyle="1" w:styleId="209">
    <w:name w:val="网格型1"/>
    <w:basedOn w:val="4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0">
    <w:name w:val="正文文本缩进 2 字符2"/>
    <w:basedOn w:val="43"/>
    <w:semiHidden/>
    <w:qFormat/>
    <w:uiPriority w:val="99"/>
  </w:style>
  <w:style w:type="character" w:customStyle="1" w:styleId="211">
    <w:name w:val="纯文本 字符2"/>
    <w:basedOn w:val="43"/>
    <w:semiHidden/>
    <w:qFormat/>
    <w:uiPriority w:val="99"/>
    <w:rPr>
      <w:rFonts w:hAnsi="Courier New" w:cs="Courier New" w:ascii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25479</Words>
  <Characters>26970</Characters>
  <Lines>1</Lines>
  <Paragraphs>1</Paragraphs>
  <TotalTime>14</TotalTime>
  <ScaleCrop>false</ScaleCrop>
  <LinksUpToDate>false</LinksUpToDate>
  <CharactersWithSpaces>29237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2022-03-30T02:20:00Z</dcterms:created>
  <dc:creator>Lenovo</dc:creator>
  <cp:lastModifiedBy>木叶丸</cp:lastModifiedBy>
  <dcterms:modified xsi:type="dcterms:W3CDTF">2022-04-20T09:01:45Z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900FFCA712B94B11A24310C1ED8DCBE8</vt:lpwstr>
  </property>
</Properties>
</file>